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46" w:rsidRPr="002A600B" w:rsidRDefault="00BA5846" w:rsidP="008B59ED">
      <w:pPr>
        <w:rPr>
          <w:sz w:val="22"/>
          <w:szCs w:val="22"/>
        </w:rPr>
      </w:pPr>
      <w:r w:rsidRPr="00EC1285">
        <w:rPr>
          <w:noProof/>
          <w:sz w:val="24"/>
          <w:szCs w:val="24"/>
          <w:lang w:val="es-AR" w:eastAsia="es-AR"/>
        </w:rPr>
        <w:drawing>
          <wp:inline distT="0" distB="0" distL="0" distR="0">
            <wp:extent cx="1781175" cy="638175"/>
            <wp:effectExtent l="0" t="0" r="0" b="0"/>
            <wp:docPr id="2" name="Imagen 2"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5" cstate="print"/>
                    <a:stretch>
                      <a:fillRect/>
                    </a:stretch>
                  </pic:blipFill>
                  <pic:spPr>
                    <a:xfrm>
                      <a:off x="0" y="0"/>
                      <a:ext cx="1781175" cy="638175"/>
                    </a:xfrm>
                    <a:prstGeom prst="rect">
                      <a:avLst/>
                    </a:prstGeom>
                  </pic:spPr>
                </pic:pic>
              </a:graphicData>
            </a:graphic>
          </wp:inline>
        </w:drawing>
      </w:r>
    </w:p>
    <w:p w:rsidR="00BA5846" w:rsidRPr="002A600B" w:rsidRDefault="00BA5846" w:rsidP="00BA5846">
      <w:pPr>
        <w:jc w:val="right"/>
        <w:rPr>
          <w:sz w:val="22"/>
          <w:szCs w:val="22"/>
        </w:rPr>
      </w:pPr>
      <w:r w:rsidRPr="002A600B">
        <w:rPr>
          <w:sz w:val="22"/>
          <w:szCs w:val="22"/>
        </w:rPr>
        <w:t xml:space="preserve">Tandil, </w:t>
      </w:r>
      <w:r w:rsidR="005D106B">
        <w:rPr>
          <w:sz w:val="22"/>
          <w:szCs w:val="22"/>
        </w:rPr>
        <w:t>04</w:t>
      </w:r>
      <w:r>
        <w:rPr>
          <w:sz w:val="22"/>
          <w:szCs w:val="22"/>
        </w:rPr>
        <w:t xml:space="preserve"> de </w:t>
      </w:r>
      <w:r w:rsidR="005D106B">
        <w:rPr>
          <w:sz w:val="22"/>
          <w:szCs w:val="22"/>
        </w:rPr>
        <w:t>noviem</w:t>
      </w:r>
      <w:r w:rsidR="004E2F6C">
        <w:rPr>
          <w:sz w:val="22"/>
          <w:szCs w:val="22"/>
        </w:rPr>
        <w:t>bre</w:t>
      </w:r>
      <w:r>
        <w:rPr>
          <w:sz w:val="22"/>
          <w:szCs w:val="22"/>
        </w:rPr>
        <w:t xml:space="preserve"> de 20</w:t>
      </w:r>
      <w:r w:rsidR="00E1605E">
        <w:rPr>
          <w:sz w:val="22"/>
          <w:szCs w:val="22"/>
        </w:rPr>
        <w:t>20</w:t>
      </w:r>
    </w:p>
    <w:p w:rsidR="00496445" w:rsidRDefault="00496445" w:rsidP="00BA5846">
      <w:pPr>
        <w:jc w:val="center"/>
        <w:rPr>
          <w:b/>
          <w:sz w:val="22"/>
          <w:szCs w:val="22"/>
        </w:rPr>
      </w:pPr>
    </w:p>
    <w:p w:rsidR="00BA5846" w:rsidRDefault="00BA5846" w:rsidP="00CA2B5B">
      <w:pPr>
        <w:pStyle w:val="Sangradetextonormal"/>
        <w:jc w:val="center"/>
        <w:rPr>
          <w:b/>
          <w:sz w:val="22"/>
          <w:szCs w:val="22"/>
        </w:rPr>
      </w:pPr>
      <w:r w:rsidRPr="002A600B">
        <w:rPr>
          <w:b/>
          <w:sz w:val="22"/>
          <w:szCs w:val="22"/>
        </w:rPr>
        <w:t xml:space="preserve">RESOLUCION DE </w:t>
      </w:r>
      <w:r w:rsidR="00E1605E">
        <w:rPr>
          <w:b/>
          <w:sz w:val="22"/>
          <w:szCs w:val="22"/>
        </w:rPr>
        <w:t>DECANATO</w:t>
      </w:r>
      <w:r w:rsidRPr="002A600B">
        <w:rPr>
          <w:b/>
          <w:sz w:val="22"/>
          <w:szCs w:val="22"/>
        </w:rPr>
        <w:t xml:space="preserve"> Nro. </w:t>
      </w:r>
      <w:r w:rsidR="00B43B7F">
        <w:rPr>
          <w:b/>
          <w:sz w:val="22"/>
          <w:szCs w:val="22"/>
        </w:rPr>
        <w:t>3</w:t>
      </w:r>
      <w:r w:rsidR="005D106B">
        <w:rPr>
          <w:b/>
          <w:sz w:val="22"/>
          <w:szCs w:val="22"/>
        </w:rPr>
        <w:t>49</w:t>
      </w:r>
      <w:r w:rsidR="00E1605E">
        <w:rPr>
          <w:b/>
          <w:sz w:val="22"/>
          <w:szCs w:val="22"/>
        </w:rPr>
        <w:t>/20</w:t>
      </w:r>
    </w:p>
    <w:p w:rsidR="00CA2B5B" w:rsidRPr="002A600B" w:rsidRDefault="00CA2B5B" w:rsidP="00CA2B5B">
      <w:pPr>
        <w:pStyle w:val="Sangradetextonormal"/>
        <w:jc w:val="center"/>
        <w:rPr>
          <w:b/>
          <w:sz w:val="22"/>
          <w:szCs w:val="22"/>
        </w:rPr>
      </w:pPr>
    </w:p>
    <w:p w:rsidR="00BA5846" w:rsidRPr="002A600B" w:rsidRDefault="00BA5846" w:rsidP="00BA5846">
      <w:pPr>
        <w:rPr>
          <w:sz w:val="22"/>
          <w:szCs w:val="22"/>
        </w:rPr>
      </w:pPr>
      <w:r w:rsidRPr="002A600B">
        <w:rPr>
          <w:b/>
          <w:sz w:val="22"/>
          <w:szCs w:val="22"/>
        </w:rPr>
        <w:t>VISTO:</w:t>
      </w:r>
    </w:p>
    <w:p w:rsidR="00BA5846" w:rsidRPr="002A600B" w:rsidRDefault="00BA5846" w:rsidP="00BA5846">
      <w:pPr>
        <w:jc w:val="both"/>
        <w:rPr>
          <w:sz w:val="22"/>
          <w:szCs w:val="22"/>
        </w:rPr>
      </w:pPr>
      <w:r w:rsidRPr="002A600B">
        <w:rPr>
          <w:sz w:val="22"/>
          <w:szCs w:val="22"/>
        </w:rPr>
        <w:tab/>
      </w:r>
      <w:r w:rsidRPr="002A600B">
        <w:rPr>
          <w:sz w:val="22"/>
          <w:szCs w:val="22"/>
        </w:rPr>
        <w:tab/>
      </w:r>
    </w:p>
    <w:p w:rsidR="00BA5846" w:rsidRDefault="00841151" w:rsidP="00841151">
      <w:pPr>
        <w:ind w:firstLine="708"/>
        <w:jc w:val="both"/>
        <w:rPr>
          <w:sz w:val="22"/>
          <w:szCs w:val="22"/>
        </w:rPr>
      </w:pPr>
      <w:r w:rsidRPr="002A600B">
        <w:rPr>
          <w:sz w:val="22"/>
          <w:szCs w:val="22"/>
        </w:rPr>
        <w:t xml:space="preserve">La nota presentada por </w:t>
      </w:r>
      <w:r w:rsidR="005D106B">
        <w:rPr>
          <w:sz w:val="22"/>
          <w:szCs w:val="22"/>
        </w:rPr>
        <w:t>la Sub Secretaria Académica</w:t>
      </w:r>
      <w:r w:rsidRPr="002A600B">
        <w:rPr>
          <w:sz w:val="22"/>
          <w:szCs w:val="22"/>
        </w:rPr>
        <w:t xml:space="preserve"> de esta Facultad, </w:t>
      </w:r>
      <w:proofErr w:type="spellStart"/>
      <w:r w:rsidR="005D106B">
        <w:rPr>
          <w:sz w:val="22"/>
          <w:szCs w:val="22"/>
        </w:rPr>
        <w:t>Esp</w:t>
      </w:r>
      <w:proofErr w:type="spellEnd"/>
      <w:r w:rsidRPr="002A600B">
        <w:rPr>
          <w:sz w:val="22"/>
          <w:szCs w:val="22"/>
        </w:rPr>
        <w:t xml:space="preserve">. </w:t>
      </w:r>
      <w:r w:rsidR="005D106B">
        <w:rPr>
          <w:sz w:val="22"/>
          <w:szCs w:val="22"/>
        </w:rPr>
        <w:t>ALEJANDRA BALLESTER</w:t>
      </w:r>
      <w:r w:rsidRPr="002A600B">
        <w:rPr>
          <w:sz w:val="22"/>
          <w:szCs w:val="22"/>
        </w:rPr>
        <w:t>, y</w:t>
      </w:r>
    </w:p>
    <w:p w:rsidR="00841151" w:rsidRPr="002A600B" w:rsidRDefault="00841151" w:rsidP="00841151">
      <w:pPr>
        <w:ind w:firstLine="708"/>
        <w:jc w:val="both"/>
        <w:rPr>
          <w:sz w:val="22"/>
          <w:szCs w:val="22"/>
        </w:rPr>
      </w:pPr>
    </w:p>
    <w:p w:rsidR="00BA5846" w:rsidRPr="002A600B" w:rsidRDefault="00BA5846" w:rsidP="00BA5846">
      <w:pPr>
        <w:jc w:val="both"/>
        <w:rPr>
          <w:b/>
          <w:sz w:val="22"/>
          <w:szCs w:val="22"/>
        </w:rPr>
      </w:pPr>
      <w:r w:rsidRPr="002A600B">
        <w:rPr>
          <w:b/>
          <w:sz w:val="22"/>
          <w:szCs w:val="22"/>
        </w:rPr>
        <w:t>CONSIDERANDO:</w:t>
      </w:r>
    </w:p>
    <w:p w:rsidR="00BA5846" w:rsidRPr="002A600B" w:rsidRDefault="00BA5846" w:rsidP="00BA5846">
      <w:pPr>
        <w:jc w:val="both"/>
        <w:rPr>
          <w:sz w:val="22"/>
          <w:szCs w:val="22"/>
        </w:rPr>
      </w:pPr>
    </w:p>
    <w:p w:rsidR="005D106B" w:rsidRPr="005D106B" w:rsidRDefault="00CA2B5B" w:rsidP="005D106B">
      <w:pPr>
        <w:ind w:firstLine="708"/>
        <w:jc w:val="both"/>
        <w:rPr>
          <w:sz w:val="23"/>
          <w:szCs w:val="23"/>
        </w:rPr>
      </w:pPr>
      <w:r w:rsidRPr="00CA2B5B">
        <w:rPr>
          <w:sz w:val="22"/>
          <w:szCs w:val="22"/>
        </w:rPr>
        <w:t xml:space="preserve">. Que </w:t>
      </w:r>
      <w:r w:rsidR="00841151">
        <w:rPr>
          <w:sz w:val="22"/>
          <w:szCs w:val="22"/>
        </w:rPr>
        <w:t xml:space="preserve">se eleva a les Consejeres Académicos, una </w:t>
      </w:r>
      <w:r w:rsidR="00841151">
        <w:rPr>
          <w:sz w:val="23"/>
          <w:szCs w:val="23"/>
        </w:rPr>
        <w:t xml:space="preserve">propuesta de </w:t>
      </w:r>
      <w:r w:rsidR="005D106B" w:rsidRPr="005D106B">
        <w:rPr>
          <w:sz w:val="23"/>
          <w:szCs w:val="23"/>
        </w:rPr>
        <w:t xml:space="preserve">Protocolo para la sustanciación de las </w:t>
      </w:r>
      <w:r w:rsidR="005D106B">
        <w:rPr>
          <w:sz w:val="23"/>
          <w:szCs w:val="23"/>
        </w:rPr>
        <w:t>Selecciones de Auxiliares Alumne</w:t>
      </w:r>
      <w:r w:rsidR="005D106B" w:rsidRPr="005D106B">
        <w:rPr>
          <w:sz w:val="23"/>
          <w:szCs w:val="23"/>
        </w:rPr>
        <w:t>s del Curso de Ingreso</w:t>
      </w:r>
      <w:r w:rsidR="005D106B">
        <w:rPr>
          <w:sz w:val="23"/>
          <w:szCs w:val="23"/>
        </w:rPr>
        <w:t>.</w:t>
      </w:r>
    </w:p>
    <w:p w:rsidR="007E2FB1" w:rsidRDefault="007E2FB1" w:rsidP="00841151">
      <w:pPr>
        <w:pStyle w:val="Default"/>
        <w:ind w:firstLine="708"/>
        <w:jc w:val="both"/>
        <w:rPr>
          <w:sz w:val="22"/>
          <w:szCs w:val="22"/>
        </w:rPr>
      </w:pPr>
    </w:p>
    <w:p w:rsidR="005D106B" w:rsidRDefault="007E2FB1" w:rsidP="00841151">
      <w:pPr>
        <w:pStyle w:val="Default"/>
        <w:ind w:firstLine="708"/>
        <w:jc w:val="both"/>
        <w:rPr>
          <w:rFonts w:eastAsia="Calibri"/>
          <w:sz w:val="22"/>
          <w:szCs w:val="22"/>
        </w:rPr>
      </w:pPr>
      <w:r>
        <w:rPr>
          <w:sz w:val="22"/>
          <w:szCs w:val="22"/>
        </w:rPr>
        <w:t xml:space="preserve">. Que </w:t>
      </w:r>
      <w:r w:rsidR="005D106B">
        <w:rPr>
          <w:sz w:val="22"/>
          <w:szCs w:val="22"/>
        </w:rPr>
        <w:t xml:space="preserve">el protocolo fue </w:t>
      </w:r>
      <w:r w:rsidR="005D106B" w:rsidRPr="002C04D0">
        <w:rPr>
          <w:rFonts w:eastAsia="Calibri"/>
          <w:sz w:val="22"/>
          <w:szCs w:val="22"/>
        </w:rPr>
        <w:t xml:space="preserve">elaborado por una Comisión </w:t>
      </w:r>
      <w:r w:rsidR="005D106B" w:rsidRPr="005D106B">
        <w:rPr>
          <w:rFonts w:eastAsia="Calibri"/>
          <w:sz w:val="22"/>
          <w:szCs w:val="22"/>
        </w:rPr>
        <w:t>Ad Hoc</w:t>
      </w:r>
      <w:r w:rsidR="005D106B" w:rsidRPr="002C04D0">
        <w:rPr>
          <w:rFonts w:eastAsia="Calibri"/>
          <w:i/>
          <w:sz w:val="22"/>
          <w:szCs w:val="22"/>
        </w:rPr>
        <w:t xml:space="preserve"> </w:t>
      </w:r>
      <w:r w:rsidR="005D106B" w:rsidRPr="002C04D0">
        <w:rPr>
          <w:rFonts w:eastAsia="Calibri"/>
          <w:sz w:val="22"/>
          <w:szCs w:val="22"/>
        </w:rPr>
        <w:t xml:space="preserve">con representantes del Consejo Académico  de todos los claustros y del Programa </w:t>
      </w:r>
      <w:r w:rsidR="005D106B">
        <w:rPr>
          <w:rFonts w:eastAsia="Calibri"/>
          <w:sz w:val="22"/>
          <w:szCs w:val="22"/>
        </w:rPr>
        <w:t xml:space="preserve">de </w:t>
      </w:r>
      <w:r w:rsidR="005D106B" w:rsidRPr="002C04D0">
        <w:rPr>
          <w:rFonts w:eastAsia="Calibri"/>
          <w:sz w:val="22"/>
          <w:szCs w:val="22"/>
        </w:rPr>
        <w:t>I</w:t>
      </w:r>
      <w:r w:rsidR="005D106B">
        <w:rPr>
          <w:rFonts w:eastAsia="Calibri"/>
          <w:sz w:val="22"/>
          <w:szCs w:val="22"/>
        </w:rPr>
        <w:t xml:space="preserve">ngreso, </w:t>
      </w:r>
      <w:r w:rsidR="005D106B" w:rsidRPr="002C04D0">
        <w:rPr>
          <w:rFonts w:eastAsia="Calibri"/>
          <w:sz w:val="22"/>
          <w:szCs w:val="22"/>
        </w:rPr>
        <w:t>P</w:t>
      </w:r>
      <w:r w:rsidR="005D106B">
        <w:rPr>
          <w:rFonts w:eastAsia="Calibri"/>
          <w:sz w:val="22"/>
          <w:szCs w:val="22"/>
        </w:rPr>
        <w:t xml:space="preserve">ermanencia y </w:t>
      </w:r>
      <w:r w:rsidR="005D106B" w:rsidRPr="002C04D0">
        <w:rPr>
          <w:rFonts w:eastAsia="Calibri"/>
          <w:sz w:val="22"/>
          <w:szCs w:val="22"/>
        </w:rPr>
        <w:t>G</w:t>
      </w:r>
      <w:r w:rsidR="005D106B">
        <w:rPr>
          <w:rFonts w:eastAsia="Calibri"/>
          <w:sz w:val="22"/>
          <w:szCs w:val="22"/>
        </w:rPr>
        <w:t>raduación de la Facultad de Ciencias Humanas.</w:t>
      </w:r>
    </w:p>
    <w:p w:rsidR="005D106B" w:rsidRDefault="005D106B" w:rsidP="00841151">
      <w:pPr>
        <w:pStyle w:val="Default"/>
        <w:ind w:firstLine="708"/>
        <w:jc w:val="both"/>
        <w:rPr>
          <w:rFonts w:eastAsia="Calibri"/>
          <w:sz w:val="22"/>
          <w:szCs w:val="22"/>
        </w:rPr>
      </w:pPr>
    </w:p>
    <w:p w:rsidR="007E2FB1" w:rsidRPr="00C62C50" w:rsidRDefault="005D106B" w:rsidP="00841151">
      <w:pPr>
        <w:pStyle w:val="Default"/>
        <w:ind w:firstLine="708"/>
        <w:jc w:val="both"/>
        <w:rPr>
          <w:sz w:val="22"/>
          <w:szCs w:val="22"/>
        </w:rPr>
      </w:pPr>
      <w:r>
        <w:rPr>
          <w:rFonts w:eastAsia="Calibri"/>
          <w:sz w:val="22"/>
          <w:szCs w:val="22"/>
        </w:rPr>
        <w:t>. Que el protocolo</w:t>
      </w:r>
      <w:r w:rsidRPr="002C04D0">
        <w:rPr>
          <w:rFonts w:eastAsia="Calibri"/>
          <w:sz w:val="22"/>
          <w:szCs w:val="22"/>
        </w:rPr>
        <w:t xml:space="preserve"> establece un conjunto de pautas que regulan las Seleccion</w:t>
      </w:r>
      <w:r>
        <w:rPr>
          <w:rFonts w:eastAsia="Calibri"/>
          <w:sz w:val="22"/>
          <w:szCs w:val="22"/>
        </w:rPr>
        <w:t>es Internas de Auxiliares Alumne</w:t>
      </w:r>
      <w:r w:rsidRPr="002C04D0">
        <w:rPr>
          <w:rFonts w:eastAsia="Calibri"/>
          <w:sz w:val="22"/>
          <w:szCs w:val="22"/>
        </w:rPr>
        <w:t xml:space="preserve">s para el Curso de Ingreso. </w:t>
      </w:r>
      <w:r>
        <w:rPr>
          <w:rFonts w:eastAsia="Calibri"/>
          <w:sz w:val="22"/>
          <w:szCs w:val="22"/>
        </w:rPr>
        <w:t>El mismo, p</w:t>
      </w:r>
      <w:r w:rsidRPr="002C04D0">
        <w:rPr>
          <w:rFonts w:eastAsia="Calibri"/>
          <w:sz w:val="22"/>
          <w:szCs w:val="22"/>
        </w:rPr>
        <w:t>retende delimitar un marco común que otorgue cierta homogeneidad al proceso y que anticipe algunas de las dificultades que se puedan presentar en el caso de selecciones virtuales no presenciales</w:t>
      </w:r>
      <w:r w:rsidR="007E2FB1">
        <w:rPr>
          <w:sz w:val="22"/>
          <w:szCs w:val="22"/>
        </w:rPr>
        <w:t>.</w:t>
      </w:r>
    </w:p>
    <w:p w:rsidR="00F049D9" w:rsidRDefault="00F049D9" w:rsidP="00CA2B5B">
      <w:pPr>
        <w:ind w:firstLine="708"/>
        <w:jc w:val="both"/>
        <w:rPr>
          <w:sz w:val="22"/>
          <w:szCs w:val="22"/>
        </w:rPr>
      </w:pPr>
    </w:p>
    <w:p w:rsidR="00496445" w:rsidRPr="00F04BD8" w:rsidRDefault="00496445" w:rsidP="00380E8E">
      <w:pPr>
        <w:ind w:firstLine="708"/>
        <w:jc w:val="both"/>
        <w:rPr>
          <w:sz w:val="22"/>
          <w:szCs w:val="22"/>
        </w:rPr>
      </w:pPr>
      <w:r w:rsidRPr="00F04BD8">
        <w:rPr>
          <w:sz w:val="22"/>
          <w:szCs w:val="22"/>
        </w:rPr>
        <w:t xml:space="preserve">. </w:t>
      </w:r>
      <w:r w:rsidRPr="002901A3">
        <w:rPr>
          <w:sz w:val="22"/>
          <w:szCs w:val="22"/>
        </w:rPr>
        <w:t xml:space="preserve">Que el tema fue trabajado y avalado en la reunión del día </w:t>
      </w:r>
      <w:r w:rsidR="005D106B">
        <w:rPr>
          <w:sz w:val="22"/>
          <w:szCs w:val="22"/>
        </w:rPr>
        <w:t>04</w:t>
      </w:r>
      <w:r w:rsidRPr="002901A3">
        <w:rPr>
          <w:sz w:val="22"/>
          <w:szCs w:val="22"/>
        </w:rPr>
        <w:t xml:space="preserve"> de </w:t>
      </w:r>
      <w:r w:rsidR="005D106B">
        <w:rPr>
          <w:sz w:val="22"/>
          <w:szCs w:val="22"/>
        </w:rPr>
        <w:t>noviem</w:t>
      </w:r>
      <w:r w:rsidR="00B43B7F">
        <w:rPr>
          <w:sz w:val="22"/>
          <w:szCs w:val="22"/>
        </w:rPr>
        <w:t>bre</w:t>
      </w:r>
      <w:r w:rsidRPr="002901A3">
        <w:rPr>
          <w:sz w:val="22"/>
          <w:szCs w:val="22"/>
        </w:rPr>
        <w:t xml:space="preserve"> de 2020 entre representantes del Equipo de Gestión, miembros representantes del Consejo Académico y referentes de diferentes Agrupaciones Estudiantiles de la Facultad de Ciencias Humanas</w:t>
      </w:r>
      <w:r>
        <w:rPr>
          <w:sz w:val="22"/>
          <w:szCs w:val="22"/>
        </w:rPr>
        <w:t>.</w:t>
      </w:r>
    </w:p>
    <w:p w:rsidR="00380E8E" w:rsidRPr="00F04BD8" w:rsidRDefault="00380E8E" w:rsidP="00380E8E">
      <w:pPr>
        <w:ind w:firstLine="708"/>
        <w:jc w:val="both"/>
        <w:rPr>
          <w:sz w:val="22"/>
          <w:szCs w:val="22"/>
        </w:rPr>
      </w:pPr>
    </w:p>
    <w:p w:rsidR="00E1605E" w:rsidRDefault="009E5FA0" w:rsidP="002C1B99">
      <w:pPr>
        <w:pBdr>
          <w:top w:val="nil"/>
          <w:left w:val="nil"/>
          <w:bottom w:val="nil"/>
          <w:right w:val="nil"/>
          <w:between w:val="nil"/>
        </w:pBdr>
        <w:tabs>
          <w:tab w:val="left" w:pos="709"/>
        </w:tabs>
        <w:jc w:val="both"/>
        <w:rPr>
          <w:sz w:val="22"/>
          <w:szCs w:val="22"/>
        </w:rPr>
      </w:pPr>
      <w:r>
        <w:rPr>
          <w:sz w:val="22"/>
          <w:szCs w:val="22"/>
        </w:rPr>
        <w:tab/>
      </w:r>
      <w:r w:rsidR="00E1605E" w:rsidRPr="00440582">
        <w:rPr>
          <w:sz w:val="22"/>
          <w:szCs w:val="22"/>
        </w:rPr>
        <w:t xml:space="preserve">. </w:t>
      </w:r>
      <w:r w:rsidR="00E1605E" w:rsidRPr="000A4FD9">
        <w:rPr>
          <w:sz w:val="22"/>
          <w:szCs w:val="22"/>
        </w:rPr>
        <w:t xml:space="preserve">Que se solicita en forma excepcional el acto administrativo correspondiente a fin de </w:t>
      </w:r>
      <w:r w:rsidR="00C62C50">
        <w:rPr>
          <w:sz w:val="22"/>
          <w:szCs w:val="22"/>
        </w:rPr>
        <w:t xml:space="preserve">aprobar </w:t>
      </w:r>
      <w:r w:rsidR="00841151">
        <w:rPr>
          <w:sz w:val="22"/>
          <w:szCs w:val="22"/>
        </w:rPr>
        <w:t>la propuesta de</w:t>
      </w:r>
      <w:r w:rsidR="00C62C50">
        <w:rPr>
          <w:sz w:val="22"/>
          <w:szCs w:val="22"/>
        </w:rPr>
        <w:t xml:space="preserve"> </w:t>
      </w:r>
      <w:r w:rsidR="005D106B">
        <w:rPr>
          <w:sz w:val="22"/>
          <w:szCs w:val="22"/>
        </w:rPr>
        <w:t>protocolo</w:t>
      </w:r>
      <w:r w:rsidR="00A77C32">
        <w:rPr>
          <w:sz w:val="22"/>
          <w:szCs w:val="22"/>
        </w:rPr>
        <w:t xml:space="preserve"> </w:t>
      </w:r>
      <w:r w:rsidR="00E1605E">
        <w:rPr>
          <w:sz w:val="22"/>
          <w:szCs w:val="22"/>
        </w:rPr>
        <w:t>y así</w:t>
      </w:r>
      <w:r w:rsidR="00E1605E" w:rsidRPr="000A4FD9">
        <w:rPr>
          <w:sz w:val="22"/>
          <w:szCs w:val="22"/>
        </w:rPr>
        <w:t xml:space="preserve"> </w:t>
      </w:r>
      <w:r w:rsidR="00FF49EA">
        <w:rPr>
          <w:sz w:val="22"/>
          <w:szCs w:val="22"/>
        </w:rPr>
        <w:t xml:space="preserve">garantizar </w:t>
      </w:r>
      <w:r w:rsidR="00E1605E" w:rsidRPr="000A4FD9">
        <w:rPr>
          <w:sz w:val="22"/>
          <w:szCs w:val="22"/>
        </w:rPr>
        <w:t xml:space="preserve">el normal acceso a las actividades académicas propuestas por esta Unidad Académica, </w:t>
      </w:r>
      <w:r w:rsidR="00E1605E" w:rsidRPr="004002F2">
        <w:rPr>
          <w:sz w:val="22"/>
          <w:szCs w:val="22"/>
        </w:rPr>
        <w:t>en el marco del Plan de Contingencia  indicado en la Resolución de Decanato Ad Referéndum del Consejo Académico N°106/20, de esta Facultad</w:t>
      </w:r>
    </w:p>
    <w:p w:rsidR="00BA5846" w:rsidRPr="002A600B" w:rsidRDefault="00BA5846" w:rsidP="00BA5846">
      <w:pPr>
        <w:ind w:firstLine="708"/>
        <w:jc w:val="both"/>
        <w:rPr>
          <w:sz w:val="22"/>
          <w:szCs w:val="22"/>
        </w:rPr>
      </w:pPr>
      <w:r>
        <w:rPr>
          <w:sz w:val="22"/>
          <w:szCs w:val="22"/>
        </w:rPr>
        <w:t xml:space="preserve">  </w:t>
      </w:r>
    </w:p>
    <w:p w:rsidR="00E1605E" w:rsidRPr="00440582" w:rsidRDefault="00E1605E" w:rsidP="00E1605E">
      <w:pPr>
        <w:ind w:firstLine="708"/>
        <w:jc w:val="both"/>
        <w:rPr>
          <w:sz w:val="22"/>
          <w:szCs w:val="22"/>
        </w:rPr>
      </w:pPr>
      <w:r w:rsidRPr="00440582">
        <w:rPr>
          <w:sz w:val="22"/>
          <w:szCs w:val="22"/>
        </w:rPr>
        <w:t xml:space="preserve">Por ello, en uso de las atribuciones conferidas por el artículo 41º inc. f) del Estatuto de la Universidad, aprobado por Resolución Ministerial Nro. 2672/84 y modificado por la H. Asamblea Universitaria; </w:t>
      </w:r>
    </w:p>
    <w:p w:rsidR="00E1605E" w:rsidRPr="00440582" w:rsidRDefault="00E1605E" w:rsidP="00E1605E">
      <w:pPr>
        <w:jc w:val="both"/>
        <w:rPr>
          <w:sz w:val="22"/>
          <w:szCs w:val="22"/>
        </w:rPr>
      </w:pPr>
    </w:p>
    <w:p w:rsidR="00E1605E" w:rsidRPr="00440582" w:rsidRDefault="00E1605E" w:rsidP="00E1605E">
      <w:pPr>
        <w:jc w:val="center"/>
        <w:rPr>
          <w:b/>
          <w:sz w:val="22"/>
          <w:szCs w:val="22"/>
        </w:rPr>
      </w:pPr>
      <w:r w:rsidRPr="00440582">
        <w:rPr>
          <w:b/>
          <w:sz w:val="22"/>
          <w:szCs w:val="22"/>
        </w:rPr>
        <w:t>EL DECANATO DE LA FACULTAD DE CIENCIAS HUMANAS DE LA UNIVERSIDAD NACIONAL DEL CENTRO DE LA PROVINCIA DE BUENOS AIRES</w:t>
      </w:r>
    </w:p>
    <w:p w:rsidR="00496445" w:rsidRDefault="00496445" w:rsidP="00496445">
      <w:pPr>
        <w:jc w:val="center"/>
        <w:rPr>
          <w:b/>
          <w:sz w:val="22"/>
          <w:szCs w:val="22"/>
        </w:rPr>
      </w:pPr>
      <w:r w:rsidRPr="002901A3">
        <w:rPr>
          <w:b/>
          <w:sz w:val="22"/>
          <w:szCs w:val="22"/>
        </w:rPr>
        <w:t>Ad Referéndum del Consejo Académico</w:t>
      </w:r>
    </w:p>
    <w:p w:rsidR="00AF6E5D" w:rsidRPr="002901A3" w:rsidRDefault="00AF6E5D" w:rsidP="00496445">
      <w:pPr>
        <w:jc w:val="center"/>
        <w:rPr>
          <w:b/>
          <w:sz w:val="22"/>
          <w:szCs w:val="22"/>
        </w:rPr>
      </w:pPr>
    </w:p>
    <w:p w:rsidR="00E1605E" w:rsidRDefault="00E1605E" w:rsidP="00E1605E">
      <w:pPr>
        <w:jc w:val="center"/>
        <w:rPr>
          <w:b/>
          <w:sz w:val="22"/>
          <w:szCs w:val="22"/>
        </w:rPr>
      </w:pPr>
      <w:r w:rsidRPr="00440582">
        <w:rPr>
          <w:b/>
          <w:sz w:val="22"/>
          <w:szCs w:val="22"/>
        </w:rPr>
        <w:t>RESUELVE</w:t>
      </w:r>
    </w:p>
    <w:p w:rsidR="005D106B" w:rsidRDefault="005D106B" w:rsidP="00E1605E">
      <w:pPr>
        <w:jc w:val="center"/>
        <w:rPr>
          <w:b/>
          <w:sz w:val="22"/>
          <w:szCs w:val="22"/>
        </w:rPr>
      </w:pPr>
    </w:p>
    <w:p w:rsidR="005D106B" w:rsidRDefault="005D106B" w:rsidP="00E1605E">
      <w:pPr>
        <w:jc w:val="center"/>
        <w:rPr>
          <w:b/>
          <w:sz w:val="22"/>
          <w:szCs w:val="22"/>
        </w:rPr>
      </w:pPr>
    </w:p>
    <w:p w:rsidR="005D106B" w:rsidRDefault="005D106B" w:rsidP="00E1605E">
      <w:pPr>
        <w:jc w:val="center"/>
        <w:rPr>
          <w:b/>
          <w:sz w:val="22"/>
          <w:szCs w:val="22"/>
        </w:rPr>
      </w:pPr>
    </w:p>
    <w:p w:rsidR="005D106B" w:rsidRDefault="005D106B" w:rsidP="00E1605E">
      <w:pPr>
        <w:jc w:val="center"/>
        <w:rPr>
          <w:b/>
          <w:sz w:val="22"/>
          <w:szCs w:val="22"/>
        </w:rPr>
      </w:pPr>
    </w:p>
    <w:p w:rsidR="005D106B" w:rsidRDefault="005D106B" w:rsidP="00E1605E">
      <w:pPr>
        <w:jc w:val="center"/>
        <w:rPr>
          <w:b/>
          <w:sz w:val="22"/>
          <w:szCs w:val="22"/>
        </w:rPr>
      </w:pPr>
    </w:p>
    <w:p w:rsidR="005D106B" w:rsidRDefault="005D106B" w:rsidP="00E1605E">
      <w:pPr>
        <w:jc w:val="center"/>
        <w:rPr>
          <w:b/>
          <w:sz w:val="22"/>
          <w:szCs w:val="22"/>
        </w:rPr>
      </w:pPr>
    </w:p>
    <w:p w:rsidR="005D106B" w:rsidRDefault="005D106B" w:rsidP="00E1605E">
      <w:pPr>
        <w:jc w:val="center"/>
        <w:rPr>
          <w:b/>
          <w:sz w:val="22"/>
          <w:szCs w:val="22"/>
        </w:rPr>
      </w:pPr>
    </w:p>
    <w:p w:rsidR="005D106B" w:rsidRDefault="005D106B" w:rsidP="00E1605E">
      <w:pPr>
        <w:jc w:val="center"/>
        <w:rPr>
          <w:b/>
          <w:sz w:val="22"/>
          <w:szCs w:val="22"/>
        </w:rPr>
      </w:pPr>
    </w:p>
    <w:p w:rsidR="005D106B" w:rsidRDefault="005D106B" w:rsidP="00E1605E">
      <w:pPr>
        <w:jc w:val="center"/>
        <w:rPr>
          <w:b/>
          <w:sz w:val="22"/>
          <w:szCs w:val="22"/>
        </w:rPr>
      </w:pPr>
    </w:p>
    <w:p w:rsidR="005D106B" w:rsidRDefault="005D106B" w:rsidP="00E1605E">
      <w:pPr>
        <w:jc w:val="center"/>
        <w:rPr>
          <w:b/>
          <w:sz w:val="22"/>
          <w:szCs w:val="22"/>
        </w:rPr>
      </w:pPr>
    </w:p>
    <w:p w:rsidR="005D106B" w:rsidRDefault="005D106B" w:rsidP="005D106B">
      <w:pPr>
        <w:rPr>
          <w:b/>
          <w:sz w:val="22"/>
          <w:szCs w:val="22"/>
        </w:rPr>
      </w:pPr>
      <w:r w:rsidRPr="005D106B">
        <w:rPr>
          <w:b/>
          <w:sz w:val="22"/>
          <w:szCs w:val="22"/>
        </w:rPr>
        <w:lastRenderedPageBreak/>
        <w:drawing>
          <wp:inline distT="0" distB="0" distL="0" distR="0">
            <wp:extent cx="1781175" cy="638175"/>
            <wp:effectExtent l="0" t="0" r="0" b="0"/>
            <wp:docPr id="1" name="Imagen 2"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5" cstate="print"/>
                    <a:stretch>
                      <a:fillRect/>
                    </a:stretch>
                  </pic:blipFill>
                  <pic:spPr>
                    <a:xfrm>
                      <a:off x="0" y="0"/>
                      <a:ext cx="1781175" cy="638175"/>
                    </a:xfrm>
                    <a:prstGeom prst="rect">
                      <a:avLst/>
                    </a:prstGeom>
                  </pic:spPr>
                </pic:pic>
              </a:graphicData>
            </a:graphic>
          </wp:inline>
        </w:drawing>
      </w:r>
    </w:p>
    <w:p w:rsidR="008C7A6B" w:rsidRDefault="00BA5846" w:rsidP="00BA5846">
      <w:pPr>
        <w:jc w:val="both"/>
        <w:rPr>
          <w:sz w:val="22"/>
          <w:szCs w:val="22"/>
        </w:rPr>
      </w:pPr>
      <w:r w:rsidRPr="002A600B">
        <w:rPr>
          <w:b/>
          <w:sz w:val="22"/>
          <w:szCs w:val="22"/>
          <w:u w:val="single"/>
        </w:rPr>
        <w:t>Artículo 1º:</w:t>
      </w:r>
      <w:r w:rsidRPr="002A600B">
        <w:rPr>
          <w:sz w:val="22"/>
          <w:szCs w:val="22"/>
        </w:rPr>
        <w:t xml:space="preserve"> </w:t>
      </w:r>
      <w:r w:rsidR="00C62C50">
        <w:rPr>
          <w:sz w:val="22"/>
          <w:szCs w:val="22"/>
        </w:rPr>
        <w:t xml:space="preserve">Aprobar </w:t>
      </w:r>
      <w:r w:rsidR="00841151">
        <w:rPr>
          <w:sz w:val="22"/>
          <w:szCs w:val="22"/>
        </w:rPr>
        <w:t xml:space="preserve">la </w:t>
      </w:r>
      <w:r w:rsidR="00841151">
        <w:rPr>
          <w:sz w:val="23"/>
          <w:szCs w:val="23"/>
        </w:rPr>
        <w:t xml:space="preserve">propuesta de </w:t>
      </w:r>
      <w:r w:rsidR="005D106B">
        <w:rPr>
          <w:sz w:val="23"/>
          <w:szCs w:val="23"/>
        </w:rPr>
        <w:t xml:space="preserve">propuesta de </w:t>
      </w:r>
      <w:r w:rsidR="005D106B" w:rsidRPr="005D106B">
        <w:rPr>
          <w:sz w:val="23"/>
          <w:szCs w:val="23"/>
        </w:rPr>
        <w:t xml:space="preserve">Protocolo para la sustanciación de las </w:t>
      </w:r>
      <w:r w:rsidR="005D106B">
        <w:rPr>
          <w:sz w:val="23"/>
          <w:szCs w:val="23"/>
        </w:rPr>
        <w:t>Selecciones de Auxiliares Alumne</w:t>
      </w:r>
      <w:r w:rsidR="005D106B" w:rsidRPr="005D106B">
        <w:rPr>
          <w:sz w:val="23"/>
          <w:szCs w:val="23"/>
        </w:rPr>
        <w:t>s del Curso de Ingreso</w:t>
      </w:r>
      <w:r w:rsidR="005D106B">
        <w:rPr>
          <w:sz w:val="23"/>
          <w:szCs w:val="23"/>
        </w:rPr>
        <w:t xml:space="preserve"> que se presenta en el Anexo I de la presente resolución</w:t>
      </w:r>
      <w:r w:rsidR="00496445" w:rsidRPr="00CA2B5B">
        <w:rPr>
          <w:sz w:val="22"/>
          <w:szCs w:val="22"/>
        </w:rPr>
        <w:t>.</w:t>
      </w:r>
    </w:p>
    <w:p w:rsidR="00757FFC" w:rsidRDefault="00757FFC" w:rsidP="00BA5846">
      <w:pPr>
        <w:jc w:val="both"/>
        <w:rPr>
          <w:sz w:val="22"/>
          <w:szCs w:val="22"/>
        </w:rPr>
      </w:pPr>
    </w:p>
    <w:p w:rsidR="00FD640B" w:rsidRDefault="00FD640B" w:rsidP="00FD640B">
      <w:pPr>
        <w:rPr>
          <w:sz w:val="22"/>
          <w:szCs w:val="22"/>
        </w:rPr>
      </w:pPr>
      <w:r w:rsidRPr="007B7EEB">
        <w:rPr>
          <w:b/>
          <w:sz w:val="22"/>
          <w:szCs w:val="22"/>
          <w:u w:val="single"/>
        </w:rPr>
        <w:t xml:space="preserve">Artículo </w:t>
      </w:r>
      <w:r>
        <w:rPr>
          <w:b/>
          <w:sz w:val="22"/>
          <w:szCs w:val="22"/>
          <w:u w:val="single"/>
        </w:rPr>
        <w:t>2</w:t>
      </w:r>
      <w:r w:rsidRPr="007B7EEB">
        <w:rPr>
          <w:b/>
          <w:sz w:val="22"/>
          <w:szCs w:val="22"/>
          <w:u w:val="single"/>
        </w:rPr>
        <w:t>º:</w:t>
      </w:r>
      <w:r w:rsidRPr="007B7EEB">
        <w:rPr>
          <w:sz w:val="22"/>
          <w:szCs w:val="22"/>
        </w:rPr>
        <w:t xml:space="preserve"> Comuníquese, notifíquese, </w:t>
      </w:r>
      <w:proofErr w:type="spellStart"/>
      <w:r w:rsidRPr="007B7EEB">
        <w:rPr>
          <w:sz w:val="22"/>
          <w:szCs w:val="22"/>
        </w:rPr>
        <w:t>dése</w:t>
      </w:r>
      <w:proofErr w:type="spellEnd"/>
      <w:r w:rsidRPr="007B7EEB">
        <w:rPr>
          <w:sz w:val="22"/>
          <w:szCs w:val="22"/>
        </w:rPr>
        <w:t xml:space="preserve"> al registro y archívese</w:t>
      </w:r>
      <w:r>
        <w:rPr>
          <w:sz w:val="22"/>
          <w:szCs w:val="22"/>
        </w:rPr>
        <w:t>.</w:t>
      </w:r>
    </w:p>
    <w:p w:rsidR="00FD640B" w:rsidRDefault="00FD640B" w:rsidP="00FD640B">
      <w:pPr>
        <w:jc w:val="center"/>
      </w:pPr>
      <w:r>
        <w:t xml:space="preserve">                                                                                                      </w:t>
      </w:r>
      <w:r w:rsidRPr="00B3749B">
        <w:rPr>
          <w:noProof/>
          <w:lang w:val="es-AR" w:eastAsia="es-AR"/>
        </w:rPr>
        <w:drawing>
          <wp:inline distT="0" distB="0" distL="0" distR="0">
            <wp:extent cx="1857305" cy="75819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9840" cy="763307"/>
                    </a:xfrm>
                    <a:prstGeom prst="rect">
                      <a:avLst/>
                    </a:prstGeom>
                    <a:noFill/>
                  </pic:spPr>
                </pic:pic>
              </a:graphicData>
            </a:graphic>
          </wp:inline>
        </w:drawing>
      </w:r>
    </w:p>
    <w:p w:rsidR="005D106B" w:rsidRDefault="00FD640B" w:rsidP="00AF6E5D">
      <w:pPr>
        <w:jc w:val="center"/>
      </w:pPr>
      <w:r>
        <w:t xml:space="preserve">                                                                                                            </w:t>
      </w:r>
      <w:r w:rsidRPr="00B3749B">
        <w:rPr>
          <w:noProof/>
          <w:lang w:val="es-AR" w:eastAsia="es-AR"/>
        </w:rPr>
        <w:drawing>
          <wp:inline distT="0" distB="0" distL="0" distR="0">
            <wp:extent cx="1731645" cy="65214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1645" cy="652145"/>
                    </a:xfrm>
                    <a:prstGeom prst="rect">
                      <a:avLst/>
                    </a:prstGeom>
                    <a:noFill/>
                  </pic:spPr>
                </pic:pic>
              </a:graphicData>
            </a:graphic>
          </wp:inline>
        </w:drawing>
      </w:r>
    </w:p>
    <w:p w:rsidR="005D106B" w:rsidRDefault="005D106B">
      <w:pPr>
        <w:spacing w:after="160" w:line="259" w:lineRule="auto"/>
      </w:pPr>
      <w:r>
        <w:br w:type="page"/>
      </w:r>
    </w:p>
    <w:p w:rsidR="00F7430E" w:rsidRDefault="00C62C50" w:rsidP="00FD640B">
      <w:pPr>
        <w:jc w:val="both"/>
      </w:pPr>
      <w:r w:rsidRPr="00C62C50">
        <w:rPr>
          <w:noProof/>
          <w:lang w:val="es-AR" w:eastAsia="es-AR"/>
        </w:rPr>
        <w:lastRenderedPageBreak/>
        <w:drawing>
          <wp:inline distT="0" distB="0" distL="0" distR="0">
            <wp:extent cx="1781175" cy="638175"/>
            <wp:effectExtent l="0" t="0" r="0" b="0"/>
            <wp:docPr id="5" name="Imagen 2"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5" cstate="print"/>
                    <a:stretch>
                      <a:fillRect/>
                    </a:stretch>
                  </pic:blipFill>
                  <pic:spPr>
                    <a:xfrm>
                      <a:off x="0" y="0"/>
                      <a:ext cx="1781175" cy="638175"/>
                    </a:xfrm>
                    <a:prstGeom prst="rect">
                      <a:avLst/>
                    </a:prstGeom>
                  </pic:spPr>
                </pic:pic>
              </a:graphicData>
            </a:graphic>
          </wp:inline>
        </w:drawing>
      </w:r>
    </w:p>
    <w:p w:rsidR="00C62C50" w:rsidRDefault="00C62C50" w:rsidP="00FD640B">
      <w:pPr>
        <w:jc w:val="both"/>
      </w:pPr>
    </w:p>
    <w:p w:rsidR="002E3E17" w:rsidRPr="00F332CF" w:rsidRDefault="002E3E17" w:rsidP="002E3E17">
      <w:pPr>
        <w:rPr>
          <w:b/>
          <w:sz w:val="22"/>
          <w:szCs w:val="22"/>
          <w:u w:val="single"/>
        </w:rPr>
      </w:pPr>
      <w:r w:rsidRPr="00F332CF">
        <w:rPr>
          <w:b/>
          <w:sz w:val="22"/>
          <w:szCs w:val="22"/>
          <w:u w:val="single"/>
        </w:rPr>
        <w:t xml:space="preserve">ANEXO I. RESOLUCION </w:t>
      </w:r>
      <w:r>
        <w:rPr>
          <w:b/>
          <w:sz w:val="22"/>
          <w:szCs w:val="22"/>
          <w:u w:val="single"/>
        </w:rPr>
        <w:t>3</w:t>
      </w:r>
      <w:r w:rsidR="005D106B">
        <w:rPr>
          <w:b/>
          <w:sz w:val="22"/>
          <w:szCs w:val="22"/>
          <w:u w:val="single"/>
        </w:rPr>
        <w:t>49</w:t>
      </w:r>
      <w:r w:rsidRPr="00F332CF">
        <w:rPr>
          <w:b/>
          <w:sz w:val="22"/>
          <w:szCs w:val="22"/>
          <w:u w:val="single"/>
        </w:rPr>
        <w:t>/2020</w:t>
      </w:r>
    </w:p>
    <w:p w:rsidR="00C62C50" w:rsidRDefault="00C62C50" w:rsidP="00C62C50">
      <w:pPr>
        <w:jc w:val="both"/>
        <w:rPr>
          <w:b/>
          <w:sz w:val="22"/>
          <w:u w:val="single"/>
        </w:rPr>
      </w:pPr>
    </w:p>
    <w:p w:rsidR="005D106B" w:rsidRPr="005D106B" w:rsidRDefault="005D106B" w:rsidP="005D106B">
      <w:pPr>
        <w:jc w:val="center"/>
        <w:rPr>
          <w:rFonts w:eastAsia="Calibri"/>
          <w:b/>
          <w:sz w:val="22"/>
          <w:szCs w:val="22"/>
          <w:u w:val="single"/>
        </w:rPr>
      </w:pPr>
      <w:r w:rsidRPr="005D106B">
        <w:rPr>
          <w:rFonts w:eastAsia="Calibri"/>
          <w:b/>
          <w:sz w:val="22"/>
          <w:szCs w:val="22"/>
          <w:u w:val="single"/>
        </w:rPr>
        <w:t xml:space="preserve">Protocolo para la sustanciación de las Selecciones de Auxiliares </w:t>
      </w:r>
      <w:proofErr w:type="spellStart"/>
      <w:r w:rsidRPr="005D106B">
        <w:rPr>
          <w:rFonts w:eastAsia="Calibri"/>
          <w:b/>
          <w:sz w:val="22"/>
          <w:szCs w:val="22"/>
          <w:u w:val="single"/>
        </w:rPr>
        <w:t>Alumnxs</w:t>
      </w:r>
      <w:proofErr w:type="spellEnd"/>
      <w:r w:rsidRPr="005D106B">
        <w:rPr>
          <w:rFonts w:eastAsia="Calibri"/>
          <w:b/>
          <w:sz w:val="22"/>
          <w:szCs w:val="22"/>
          <w:u w:val="single"/>
        </w:rPr>
        <w:t xml:space="preserve"> del Curso de Ingreso</w:t>
      </w:r>
    </w:p>
    <w:p w:rsidR="005D106B" w:rsidRPr="002C04D0" w:rsidRDefault="005D106B" w:rsidP="005D106B">
      <w:pPr>
        <w:jc w:val="both"/>
        <w:rPr>
          <w:rFonts w:eastAsia="Calibri"/>
          <w:b/>
          <w:sz w:val="22"/>
          <w:szCs w:val="22"/>
        </w:rPr>
      </w:pPr>
    </w:p>
    <w:p w:rsidR="005D106B" w:rsidRPr="002C04D0" w:rsidRDefault="005D106B" w:rsidP="005D106B">
      <w:pPr>
        <w:jc w:val="both"/>
        <w:rPr>
          <w:rFonts w:eastAsia="Calibri"/>
          <w:b/>
          <w:sz w:val="22"/>
          <w:szCs w:val="22"/>
        </w:rPr>
      </w:pPr>
      <w:r w:rsidRPr="002C04D0">
        <w:rPr>
          <w:rFonts w:eastAsia="Calibri"/>
          <w:sz w:val="22"/>
          <w:szCs w:val="22"/>
        </w:rPr>
        <w:t>El documento que aquí presentamos, aprobado por la Resolución de Decanato Ad Refer</w:t>
      </w:r>
      <w:bookmarkStart w:id="0" w:name="_GoBack"/>
      <w:bookmarkEnd w:id="0"/>
      <w:r w:rsidRPr="002C04D0">
        <w:rPr>
          <w:rFonts w:eastAsia="Calibri"/>
          <w:sz w:val="22"/>
          <w:szCs w:val="22"/>
        </w:rPr>
        <w:t xml:space="preserve">éndum del Consejo Académico N° 349/20 elaborado por una Comisión </w:t>
      </w:r>
      <w:r w:rsidRPr="002C04D0">
        <w:rPr>
          <w:rFonts w:eastAsia="Calibri"/>
          <w:i/>
          <w:sz w:val="22"/>
          <w:szCs w:val="22"/>
        </w:rPr>
        <w:t xml:space="preserve">Ad Hoc  </w:t>
      </w:r>
      <w:r w:rsidRPr="002C04D0">
        <w:rPr>
          <w:rFonts w:eastAsia="Calibri"/>
          <w:sz w:val="22"/>
          <w:szCs w:val="22"/>
        </w:rPr>
        <w:t xml:space="preserve">con representantes del Consejo Académico  de todos los claustros y del Programa IPG, establece un conjunto de pautas que regulan las Selecciones Internas de Auxiliares </w:t>
      </w:r>
      <w:proofErr w:type="spellStart"/>
      <w:r w:rsidRPr="002C04D0">
        <w:rPr>
          <w:rFonts w:eastAsia="Calibri"/>
          <w:sz w:val="22"/>
          <w:szCs w:val="22"/>
        </w:rPr>
        <w:t>Alumnxs</w:t>
      </w:r>
      <w:proofErr w:type="spellEnd"/>
      <w:r w:rsidRPr="002C04D0">
        <w:rPr>
          <w:rFonts w:eastAsia="Calibri"/>
          <w:sz w:val="22"/>
          <w:szCs w:val="22"/>
        </w:rPr>
        <w:t xml:space="preserve"> para el Curso de Ingreso. Pretende delimitar un marco común que otorgue cierta homogeneidad al proceso y que anticipe algunas de las dificultades que se puedan presentar en el caso de selecciones virtuales no presenciales.  </w:t>
      </w:r>
    </w:p>
    <w:p w:rsidR="005D106B" w:rsidRPr="002C04D0" w:rsidRDefault="005D106B" w:rsidP="005D106B">
      <w:pPr>
        <w:jc w:val="both"/>
        <w:rPr>
          <w:rFonts w:eastAsia="Calibri"/>
          <w:sz w:val="22"/>
          <w:szCs w:val="22"/>
        </w:rPr>
      </w:pPr>
    </w:p>
    <w:p w:rsidR="005D106B" w:rsidRPr="002C04D0" w:rsidRDefault="005D106B" w:rsidP="005D106B">
      <w:pPr>
        <w:numPr>
          <w:ilvl w:val="0"/>
          <w:numId w:val="7"/>
        </w:numPr>
        <w:pBdr>
          <w:top w:val="nil"/>
          <w:left w:val="nil"/>
          <w:bottom w:val="nil"/>
          <w:right w:val="nil"/>
          <w:between w:val="nil"/>
        </w:pBdr>
        <w:jc w:val="both"/>
        <w:rPr>
          <w:rFonts w:eastAsia="Calibri"/>
          <w:sz w:val="22"/>
          <w:szCs w:val="22"/>
        </w:rPr>
      </w:pPr>
      <w:r w:rsidRPr="002C04D0">
        <w:rPr>
          <w:rFonts w:eastAsia="Calibri"/>
          <w:color w:val="000000"/>
          <w:sz w:val="22"/>
          <w:szCs w:val="22"/>
        </w:rPr>
        <w:t xml:space="preserve">La selección constará de evaluación de antecedentes y una entrevista personal con el/la aspirante en la que amplíe su intención de acceder al cargo y la propuesta presentada. </w:t>
      </w:r>
    </w:p>
    <w:p w:rsidR="005D106B" w:rsidRPr="002C04D0" w:rsidRDefault="005D106B" w:rsidP="005D106B">
      <w:pPr>
        <w:pBdr>
          <w:top w:val="nil"/>
          <w:left w:val="nil"/>
          <w:bottom w:val="nil"/>
          <w:right w:val="nil"/>
          <w:between w:val="nil"/>
        </w:pBdr>
        <w:ind w:left="786"/>
        <w:jc w:val="both"/>
        <w:rPr>
          <w:rFonts w:eastAsia="Calibri"/>
          <w:sz w:val="22"/>
          <w:szCs w:val="22"/>
        </w:rPr>
      </w:pPr>
    </w:p>
    <w:p w:rsidR="005D106B" w:rsidRPr="002C04D0" w:rsidRDefault="005D106B" w:rsidP="005D106B">
      <w:pPr>
        <w:numPr>
          <w:ilvl w:val="0"/>
          <w:numId w:val="7"/>
        </w:numPr>
        <w:pBdr>
          <w:top w:val="nil"/>
          <w:left w:val="nil"/>
          <w:bottom w:val="nil"/>
          <w:right w:val="nil"/>
          <w:between w:val="nil"/>
        </w:pBdr>
        <w:jc w:val="both"/>
        <w:rPr>
          <w:rFonts w:eastAsia="Calibri"/>
          <w:sz w:val="22"/>
          <w:szCs w:val="22"/>
        </w:rPr>
      </w:pPr>
      <w:r w:rsidRPr="002C04D0">
        <w:rPr>
          <w:rFonts w:eastAsia="Calibri"/>
          <w:color w:val="000000"/>
          <w:sz w:val="22"/>
          <w:szCs w:val="22"/>
        </w:rPr>
        <w:t xml:space="preserve">La comisión evaluadora, al momento de finalizada la inscripción, evaluarán si los/las aspirantes cuentan con los requisitos establecidos en el Perfil del llamado a selección  fin de informar con antelación si pasan a la instancia de entrevista. </w:t>
      </w:r>
    </w:p>
    <w:p w:rsidR="005D106B" w:rsidRPr="002C04D0" w:rsidRDefault="005D106B" w:rsidP="005D106B">
      <w:pPr>
        <w:pBdr>
          <w:top w:val="nil"/>
          <w:left w:val="nil"/>
          <w:bottom w:val="nil"/>
          <w:right w:val="nil"/>
          <w:between w:val="nil"/>
        </w:pBdr>
        <w:ind w:left="720"/>
        <w:rPr>
          <w:rFonts w:eastAsia="Calibri"/>
          <w:color w:val="000000"/>
          <w:sz w:val="22"/>
          <w:szCs w:val="22"/>
        </w:rPr>
      </w:pPr>
    </w:p>
    <w:p w:rsidR="005D106B" w:rsidRPr="002C04D0" w:rsidRDefault="005D106B" w:rsidP="005D106B">
      <w:pPr>
        <w:numPr>
          <w:ilvl w:val="0"/>
          <w:numId w:val="7"/>
        </w:numPr>
        <w:pBdr>
          <w:top w:val="nil"/>
          <w:left w:val="nil"/>
          <w:bottom w:val="nil"/>
          <w:right w:val="nil"/>
          <w:between w:val="nil"/>
        </w:pBdr>
        <w:jc w:val="both"/>
        <w:rPr>
          <w:rFonts w:eastAsia="Calibri"/>
          <w:sz w:val="22"/>
          <w:szCs w:val="22"/>
        </w:rPr>
      </w:pPr>
      <w:bookmarkStart w:id="1" w:name="_gjdgxs" w:colFirst="0" w:colLast="0"/>
      <w:bookmarkEnd w:id="1"/>
      <w:r w:rsidRPr="002C04D0">
        <w:rPr>
          <w:rFonts w:eastAsia="Calibri"/>
          <w:color w:val="000000"/>
          <w:sz w:val="22"/>
          <w:szCs w:val="22"/>
        </w:rPr>
        <w:t xml:space="preserve">La comisión  evaluadora dispondrá de criterios orientativos básicos, que responden al perfil buscado para aspirar al cargo de Auxiliar </w:t>
      </w:r>
      <w:proofErr w:type="spellStart"/>
      <w:r w:rsidRPr="002C04D0">
        <w:rPr>
          <w:rFonts w:eastAsia="Calibri"/>
          <w:color w:val="000000"/>
          <w:sz w:val="22"/>
          <w:szCs w:val="22"/>
        </w:rPr>
        <w:t>Alumnx</w:t>
      </w:r>
      <w:proofErr w:type="spellEnd"/>
      <w:r w:rsidRPr="002C04D0">
        <w:rPr>
          <w:rFonts w:eastAsia="Calibri"/>
          <w:color w:val="000000"/>
          <w:sz w:val="22"/>
          <w:szCs w:val="22"/>
        </w:rPr>
        <w:t xml:space="preserve">,  para evaluar integralmente, el  CV, la propuesta y entrevista de los/las aspirantes. El propósito de los mismos es poner a disposición criterios comunes  a todas las comisiones evaluadoras de cada carrera  sin perjuicio de que cada una de ellas aporte otros ítems propios del perfil de la misma. </w:t>
      </w:r>
      <w:r w:rsidRPr="002C04D0">
        <w:rPr>
          <w:rFonts w:eastAsia="Calibri"/>
          <w:sz w:val="22"/>
          <w:szCs w:val="22"/>
        </w:rPr>
        <w:t xml:space="preserve">Estos </w:t>
      </w:r>
      <w:r w:rsidRPr="002C04D0">
        <w:rPr>
          <w:rFonts w:eastAsia="Calibri"/>
          <w:color w:val="000000"/>
          <w:sz w:val="22"/>
          <w:szCs w:val="22"/>
        </w:rPr>
        <w:t xml:space="preserve">deberán ser explicitados en el dictamen. Esta cláusula es provisoria (durante el transcurso de las selecciones 2020) hasta tanto se construyan y discutan colectivamente criterios comunes.  </w:t>
      </w:r>
    </w:p>
    <w:p w:rsidR="005D106B" w:rsidRPr="002C04D0" w:rsidRDefault="005D106B" w:rsidP="005D106B">
      <w:pPr>
        <w:numPr>
          <w:ilvl w:val="1"/>
          <w:numId w:val="7"/>
        </w:numPr>
        <w:pBdr>
          <w:top w:val="nil"/>
          <w:left w:val="nil"/>
          <w:bottom w:val="nil"/>
          <w:right w:val="nil"/>
          <w:between w:val="nil"/>
        </w:pBdr>
        <w:jc w:val="both"/>
        <w:rPr>
          <w:rFonts w:eastAsia="Calibri"/>
          <w:sz w:val="22"/>
          <w:szCs w:val="22"/>
        </w:rPr>
      </w:pPr>
      <w:bookmarkStart w:id="2" w:name="_6pb3nbgv0n13" w:colFirst="0" w:colLast="0"/>
      <w:bookmarkEnd w:id="2"/>
      <w:r w:rsidRPr="002C04D0">
        <w:rPr>
          <w:rFonts w:eastAsia="Calibri"/>
          <w:sz w:val="22"/>
          <w:szCs w:val="22"/>
        </w:rPr>
        <w:t xml:space="preserve">Criterios orientativos: </w:t>
      </w:r>
    </w:p>
    <w:p w:rsidR="005D106B" w:rsidRPr="002C04D0" w:rsidRDefault="005D106B" w:rsidP="005D106B">
      <w:pPr>
        <w:numPr>
          <w:ilvl w:val="2"/>
          <w:numId w:val="7"/>
        </w:numPr>
        <w:pBdr>
          <w:top w:val="nil"/>
          <w:left w:val="nil"/>
          <w:bottom w:val="nil"/>
          <w:right w:val="nil"/>
          <w:between w:val="nil"/>
        </w:pBdr>
        <w:jc w:val="both"/>
        <w:rPr>
          <w:rFonts w:eastAsia="Calibri"/>
          <w:sz w:val="22"/>
          <w:szCs w:val="22"/>
        </w:rPr>
      </w:pPr>
      <w:bookmarkStart w:id="3" w:name="_9gxcn9126w53" w:colFirst="0" w:colLast="0"/>
      <w:bookmarkEnd w:id="3"/>
      <w:r w:rsidRPr="002C04D0">
        <w:rPr>
          <w:rFonts w:eastAsia="Calibri"/>
          <w:sz w:val="22"/>
          <w:szCs w:val="22"/>
        </w:rPr>
        <w:t xml:space="preserve">Hacer hincapié en la justificación al cargo y lo que motiva a los y las estudiantes a ser ayudantes </w:t>
      </w:r>
      <w:proofErr w:type="spellStart"/>
      <w:r w:rsidRPr="002C04D0">
        <w:rPr>
          <w:rFonts w:eastAsia="Calibri"/>
          <w:sz w:val="22"/>
          <w:szCs w:val="22"/>
        </w:rPr>
        <w:t>alumnxs</w:t>
      </w:r>
      <w:proofErr w:type="spellEnd"/>
      <w:r w:rsidRPr="002C04D0">
        <w:rPr>
          <w:rFonts w:eastAsia="Calibri"/>
          <w:sz w:val="22"/>
          <w:szCs w:val="22"/>
        </w:rPr>
        <w:t>.</w:t>
      </w:r>
    </w:p>
    <w:p w:rsidR="005D106B" w:rsidRPr="002C04D0" w:rsidRDefault="005D106B" w:rsidP="005D106B">
      <w:pPr>
        <w:numPr>
          <w:ilvl w:val="2"/>
          <w:numId w:val="7"/>
        </w:numPr>
        <w:pBdr>
          <w:top w:val="nil"/>
          <w:left w:val="nil"/>
          <w:bottom w:val="nil"/>
          <w:right w:val="nil"/>
          <w:between w:val="nil"/>
        </w:pBdr>
        <w:jc w:val="both"/>
        <w:rPr>
          <w:rFonts w:eastAsia="Calibri"/>
          <w:sz w:val="22"/>
          <w:szCs w:val="22"/>
        </w:rPr>
      </w:pPr>
      <w:bookmarkStart w:id="4" w:name="_vtastz2rxsa1" w:colFirst="0" w:colLast="0"/>
      <w:bookmarkEnd w:id="4"/>
      <w:r w:rsidRPr="002C04D0">
        <w:rPr>
          <w:rFonts w:eastAsia="Calibri"/>
          <w:sz w:val="22"/>
          <w:szCs w:val="22"/>
        </w:rPr>
        <w:t>Ponderar propuestas  pedagógicas creativas -en el marco de la virtualidad- y novedosas en tanto actividades de aprendizaje.</w:t>
      </w:r>
    </w:p>
    <w:p w:rsidR="005D106B" w:rsidRPr="002C04D0" w:rsidRDefault="005D106B" w:rsidP="005D106B">
      <w:pPr>
        <w:numPr>
          <w:ilvl w:val="2"/>
          <w:numId w:val="7"/>
        </w:numPr>
        <w:pBdr>
          <w:top w:val="nil"/>
          <w:left w:val="nil"/>
          <w:bottom w:val="nil"/>
          <w:right w:val="nil"/>
          <w:between w:val="nil"/>
        </w:pBdr>
        <w:jc w:val="both"/>
        <w:rPr>
          <w:rFonts w:eastAsia="Calibri"/>
          <w:sz w:val="22"/>
          <w:szCs w:val="22"/>
        </w:rPr>
      </w:pPr>
      <w:bookmarkStart w:id="5" w:name="_9loe44gra2hy" w:colFirst="0" w:colLast="0"/>
      <w:bookmarkEnd w:id="5"/>
      <w:r w:rsidRPr="002C04D0">
        <w:rPr>
          <w:rFonts w:eastAsia="Calibri"/>
          <w:sz w:val="22"/>
          <w:szCs w:val="22"/>
        </w:rPr>
        <w:t xml:space="preserve">Predisposición para establecer vínculos con los/las ingresantes.  </w:t>
      </w:r>
    </w:p>
    <w:p w:rsidR="005D106B" w:rsidRDefault="005D106B" w:rsidP="005D106B">
      <w:pPr>
        <w:numPr>
          <w:ilvl w:val="2"/>
          <w:numId w:val="7"/>
        </w:numPr>
        <w:pBdr>
          <w:top w:val="nil"/>
          <w:left w:val="nil"/>
          <w:bottom w:val="nil"/>
          <w:right w:val="nil"/>
          <w:between w:val="nil"/>
        </w:pBdr>
        <w:jc w:val="both"/>
        <w:rPr>
          <w:rFonts w:eastAsia="Calibri"/>
          <w:sz w:val="22"/>
          <w:szCs w:val="22"/>
        </w:rPr>
      </w:pPr>
      <w:r w:rsidRPr="002C04D0">
        <w:rPr>
          <w:rFonts w:eastAsia="Calibri"/>
          <w:sz w:val="22"/>
          <w:szCs w:val="22"/>
        </w:rPr>
        <w:t xml:space="preserve"> Ponderar los antecedentes del CV</w:t>
      </w:r>
    </w:p>
    <w:p w:rsidR="005D106B" w:rsidRPr="002C04D0" w:rsidRDefault="005D106B" w:rsidP="005D106B">
      <w:pPr>
        <w:numPr>
          <w:ilvl w:val="2"/>
          <w:numId w:val="7"/>
        </w:numPr>
        <w:pBdr>
          <w:top w:val="nil"/>
          <w:left w:val="nil"/>
          <w:bottom w:val="nil"/>
          <w:right w:val="nil"/>
          <w:between w:val="nil"/>
        </w:pBdr>
        <w:jc w:val="both"/>
        <w:rPr>
          <w:rFonts w:eastAsia="Calibri"/>
          <w:sz w:val="22"/>
          <w:szCs w:val="22"/>
        </w:rPr>
      </w:pPr>
    </w:p>
    <w:p w:rsidR="005D106B" w:rsidRPr="002C04D0" w:rsidRDefault="005D106B" w:rsidP="005D106B">
      <w:pPr>
        <w:numPr>
          <w:ilvl w:val="0"/>
          <w:numId w:val="7"/>
        </w:numPr>
        <w:pBdr>
          <w:top w:val="nil"/>
          <w:left w:val="nil"/>
          <w:bottom w:val="nil"/>
          <w:right w:val="nil"/>
          <w:between w:val="nil"/>
        </w:pBdr>
        <w:jc w:val="both"/>
        <w:rPr>
          <w:rFonts w:eastAsia="Calibri"/>
          <w:sz w:val="22"/>
          <w:szCs w:val="22"/>
        </w:rPr>
      </w:pPr>
      <w:r w:rsidRPr="002C04D0">
        <w:rPr>
          <w:rFonts w:eastAsia="Calibri"/>
          <w:color w:val="000000"/>
          <w:sz w:val="22"/>
          <w:szCs w:val="22"/>
        </w:rPr>
        <w:t xml:space="preserve">Transitoriamente mientras dure el Plan de Contingencia por COVID 19 la misma se llevará a cabo a través de la plataforma </w:t>
      </w:r>
      <w:r w:rsidRPr="002C04D0">
        <w:rPr>
          <w:rFonts w:eastAsia="Calibri"/>
          <w:i/>
          <w:color w:val="000000"/>
          <w:sz w:val="22"/>
          <w:szCs w:val="22"/>
        </w:rPr>
        <w:t>Moodle</w:t>
      </w:r>
      <w:r w:rsidRPr="002C04D0">
        <w:rPr>
          <w:rFonts w:eastAsia="Calibri"/>
          <w:color w:val="000000"/>
          <w:sz w:val="22"/>
          <w:szCs w:val="22"/>
        </w:rPr>
        <w:t xml:space="preserve"> del campus virtual de la FCH bajo modalidad virtual.</w:t>
      </w:r>
    </w:p>
    <w:p w:rsidR="005D106B" w:rsidRPr="002C04D0" w:rsidRDefault="005D106B" w:rsidP="005D106B">
      <w:pPr>
        <w:pBdr>
          <w:top w:val="nil"/>
          <w:left w:val="nil"/>
          <w:bottom w:val="nil"/>
          <w:right w:val="nil"/>
          <w:between w:val="nil"/>
        </w:pBdr>
        <w:ind w:left="720"/>
        <w:jc w:val="both"/>
        <w:rPr>
          <w:rFonts w:eastAsia="Calibri"/>
          <w:color w:val="000000"/>
          <w:sz w:val="22"/>
          <w:szCs w:val="22"/>
        </w:rPr>
      </w:pPr>
    </w:p>
    <w:p w:rsidR="005D106B" w:rsidRPr="002C04D0" w:rsidRDefault="005D106B" w:rsidP="005D106B">
      <w:pPr>
        <w:numPr>
          <w:ilvl w:val="0"/>
          <w:numId w:val="7"/>
        </w:numPr>
        <w:pBdr>
          <w:top w:val="nil"/>
          <w:left w:val="nil"/>
          <w:bottom w:val="nil"/>
          <w:right w:val="nil"/>
          <w:between w:val="nil"/>
        </w:pBdr>
        <w:jc w:val="both"/>
        <w:rPr>
          <w:rFonts w:eastAsia="Calibri"/>
          <w:sz w:val="22"/>
          <w:szCs w:val="22"/>
        </w:rPr>
      </w:pPr>
      <w:r w:rsidRPr="002C04D0">
        <w:rPr>
          <w:rFonts w:eastAsia="Calibri"/>
          <w:color w:val="000000"/>
          <w:sz w:val="22"/>
          <w:szCs w:val="22"/>
        </w:rPr>
        <w:t xml:space="preserve"> La plataforma habilitada para la entrevista será </w:t>
      </w:r>
      <w:r w:rsidRPr="002C04D0">
        <w:rPr>
          <w:rFonts w:eastAsia="Calibri"/>
          <w:i/>
          <w:color w:val="000000"/>
          <w:sz w:val="22"/>
          <w:szCs w:val="22"/>
        </w:rPr>
        <w:t xml:space="preserve">Google </w:t>
      </w:r>
      <w:proofErr w:type="spellStart"/>
      <w:r w:rsidRPr="002C04D0">
        <w:rPr>
          <w:rFonts w:eastAsia="Calibri"/>
          <w:i/>
          <w:color w:val="000000"/>
          <w:sz w:val="22"/>
          <w:szCs w:val="22"/>
        </w:rPr>
        <w:t>Meet</w:t>
      </w:r>
      <w:proofErr w:type="spellEnd"/>
      <w:r w:rsidRPr="002C04D0">
        <w:rPr>
          <w:rFonts w:eastAsia="Calibri"/>
          <w:i/>
          <w:color w:val="000000"/>
          <w:sz w:val="22"/>
          <w:szCs w:val="22"/>
        </w:rPr>
        <w:t xml:space="preserve"> </w:t>
      </w:r>
      <w:r w:rsidRPr="002C04D0">
        <w:rPr>
          <w:rFonts w:eastAsia="Calibri"/>
          <w:color w:val="000000"/>
          <w:sz w:val="22"/>
          <w:szCs w:val="22"/>
        </w:rPr>
        <w:t xml:space="preserve">desde una cuenta institucional creada para tal fin. La misma será grabada. La videoconferencia se realizará  con cámara encendida, donde se vean las/os aspirantes  y las/os integrantes de la comisión evaluadora. Quien presida la comisión deberá dar inicio y cierre a la grabación y la misma será guardada de manera automática en el </w:t>
      </w:r>
      <w:r w:rsidRPr="002C04D0">
        <w:rPr>
          <w:rFonts w:eastAsia="Calibri"/>
          <w:i/>
          <w:color w:val="000000"/>
          <w:sz w:val="22"/>
          <w:szCs w:val="22"/>
        </w:rPr>
        <w:t xml:space="preserve">Drive </w:t>
      </w:r>
      <w:r w:rsidRPr="002C04D0">
        <w:rPr>
          <w:rFonts w:eastAsia="Calibri"/>
          <w:color w:val="000000"/>
          <w:sz w:val="22"/>
          <w:szCs w:val="22"/>
        </w:rPr>
        <w:t xml:space="preserve">de dicha cuenta. </w:t>
      </w:r>
    </w:p>
    <w:p w:rsidR="005D106B" w:rsidRPr="002C04D0" w:rsidRDefault="005D106B" w:rsidP="005D106B">
      <w:pPr>
        <w:pBdr>
          <w:top w:val="nil"/>
          <w:left w:val="nil"/>
          <w:bottom w:val="nil"/>
          <w:right w:val="nil"/>
          <w:between w:val="nil"/>
        </w:pBdr>
        <w:ind w:left="720"/>
        <w:rPr>
          <w:rFonts w:eastAsia="Calibri"/>
          <w:color w:val="000000"/>
          <w:sz w:val="22"/>
          <w:szCs w:val="22"/>
        </w:rPr>
      </w:pPr>
    </w:p>
    <w:p w:rsidR="005D106B" w:rsidRPr="002C04D0" w:rsidRDefault="005D106B" w:rsidP="005D106B">
      <w:pPr>
        <w:numPr>
          <w:ilvl w:val="0"/>
          <w:numId w:val="7"/>
        </w:numPr>
        <w:pBdr>
          <w:top w:val="nil"/>
          <w:left w:val="nil"/>
          <w:bottom w:val="nil"/>
          <w:right w:val="nil"/>
          <w:between w:val="nil"/>
        </w:pBdr>
        <w:jc w:val="both"/>
        <w:rPr>
          <w:rFonts w:eastAsia="Calibri"/>
          <w:sz w:val="22"/>
          <w:szCs w:val="22"/>
        </w:rPr>
      </w:pPr>
      <w:r w:rsidRPr="002C04D0">
        <w:rPr>
          <w:rFonts w:eastAsia="Calibri"/>
          <w:color w:val="000000"/>
          <w:sz w:val="22"/>
          <w:szCs w:val="22"/>
        </w:rPr>
        <w:t xml:space="preserve">Se sugiere, por cualquier eventualidad, que al menos dos integrantes del jurado docente se </w:t>
      </w:r>
      <w:proofErr w:type="spellStart"/>
      <w:r w:rsidRPr="002C04D0">
        <w:rPr>
          <w:rFonts w:eastAsia="Calibri"/>
          <w:color w:val="000000"/>
          <w:sz w:val="22"/>
          <w:szCs w:val="22"/>
        </w:rPr>
        <w:t>logueen</w:t>
      </w:r>
      <w:proofErr w:type="spellEnd"/>
      <w:r w:rsidRPr="002C04D0">
        <w:rPr>
          <w:rFonts w:eastAsia="Calibri"/>
          <w:color w:val="000000"/>
          <w:sz w:val="22"/>
          <w:szCs w:val="22"/>
        </w:rPr>
        <w:t xml:space="preserve"> con la cuenta institucional establecida para tal fin. </w:t>
      </w:r>
    </w:p>
    <w:p w:rsidR="005D106B" w:rsidRPr="002C04D0" w:rsidRDefault="005D106B" w:rsidP="005D106B">
      <w:pPr>
        <w:pBdr>
          <w:top w:val="nil"/>
          <w:left w:val="nil"/>
          <w:bottom w:val="nil"/>
          <w:right w:val="nil"/>
          <w:between w:val="nil"/>
        </w:pBdr>
        <w:ind w:left="720"/>
        <w:rPr>
          <w:rFonts w:eastAsia="Calibri"/>
          <w:color w:val="000000"/>
          <w:sz w:val="22"/>
          <w:szCs w:val="22"/>
        </w:rPr>
      </w:pPr>
    </w:p>
    <w:p w:rsidR="005D106B" w:rsidRPr="002C04D0" w:rsidRDefault="005D106B" w:rsidP="005D106B">
      <w:pPr>
        <w:numPr>
          <w:ilvl w:val="0"/>
          <w:numId w:val="7"/>
        </w:numPr>
        <w:pBdr>
          <w:top w:val="nil"/>
          <w:left w:val="nil"/>
          <w:bottom w:val="nil"/>
          <w:right w:val="nil"/>
          <w:between w:val="nil"/>
        </w:pBdr>
        <w:jc w:val="both"/>
        <w:rPr>
          <w:rFonts w:eastAsia="Calibri"/>
          <w:sz w:val="22"/>
          <w:szCs w:val="22"/>
        </w:rPr>
      </w:pPr>
      <w:r w:rsidRPr="002C04D0">
        <w:rPr>
          <w:rFonts w:eastAsia="Calibri"/>
          <w:color w:val="000000"/>
          <w:sz w:val="22"/>
          <w:szCs w:val="22"/>
        </w:rPr>
        <w:lastRenderedPageBreak/>
        <w:t xml:space="preserve">Se requiere que el/la aspirante disponga de una conexión a internet y un dispositivo con cámara y micrófono. De no ser así deberá anticiparlo en el momento de la inscripción a fin de arbitrar los medios necesarios para solucionarlo. </w:t>
      </w:r>
    </w:p>
    <w:p w:rsidR="005D106B" w:rsidRPr="002C04D0" w:rsidRDefault="005D106B" w:rsidP="005D106B">
      <w:pPr>
        <w:pBdr>
          <w:top w:val="nil"/>
          <w:left w:val="nil"/>
          <w:bottom w:val="nil"/>
          <w:right w:val="nil"/>
          <w:between w:val="nil"/>
        </w:pBdr>
        <w:ind w:left="720"/>
        <w:rPr>
          <w:rFonts w:eastAsia="Calibri"/>
          <w:color w:val="000000"/>
          <w:sz w:val="22"/>
          <w:szCs w:val="22"/>
        </w:rPr>
      </w:pPr>
    </w:p>
    <w:p w:rsidR="005D106B" w:rsidRPr="002C04D0" w:rsidRDefault="005D106B" w:rsidP="005D106B">
      <w:pPr>
        <w:numPr>
          <w:ilvl w:val="0"/>
          <w:numId w:val="7"/>
        </w:numPr>
        <w:pBdr>
          <w:top w:val="nil"/>
          <w:left w:val="nil"/>
          <w:bottom w:val="nil"/>
          <w:right w:val="nil"/>
          <w:between w:val="nil"/>
        </w:pBdr>
        <w:jc w:val="both"/>
        <w:rPr>
          <w:rFonts w:eastAsia="Calibri"/>
          <w:sz w:val="22"/>
          <w:szCs w:val="22"/>
        </w:rPr>
      </w:pPr>
      <w:r w:rsidRPr="002C04D0">
        <w:rPr>
          <w:rFonts w:eastAsia="Calibri"/>
          <w:color w:val="000000"/>
          <w:sz w:val="22"/>
          <w:szCs w:val="22"/>
        </w:rPr>
        <w:t>Problemas de conexión: en caso de perderse la conexión del audio o del video o de ambos ya sea de las/os jurados o de la/el aspirante, se deberá</w:t>
      </w:r>
    </w:p>
    <w:p w:rsidR="005D106B" w:rsidRPr="002C04D0" w:rsidRDefault="005D106B" w:rsidP="005D106B">
      <w:pPr>
        <w:pBdr>
          <w:top w:val="nil"/>
          <w:left w:val="nil"/>
          <w:bottom w:val="nil"/>
          <w:right w:val="nil"/>
          <w:between w:val="nil"/>
        </w:pBdr>
        <w:ind w:left="720"/>
        <w:jc w:val="both"/>
        <w:rPr>
          <w:rFonts w:eastAsia="Calibri"/>
          <w:color w:val="000000"/>
          <w:sz w:val="22"/>
          <w:szCs w:val="22"/>
        </w:rPr>
      </w:pPr>
    </w:p>
    <w:p w:rsidR="005D106B" w:rsidRPr="002C04D0" w:rsidRDefault="005D106B" w:rsidP="005D106B">
      <w:pPr>
        <w:pBdr>
          <w:top w:val="nil"/>
          <w:left w:val="nil"/>
          <w:bottom w:val="nil"/>
          <w:right w:val="nil"/>
          <w:between w:val="nil"/>
        </w:pBdr>
        <w:ind w:left="1134"/>
        <w:jc w:val="both"/>
        <w:rPr>
          <w:rFonts w:eastAsia="Calibri"/>
          <w:color w:val="000000"/>
          <w:sz w:val="22"/>
          <w:szCs w:val="22"/>
        </w:rPr>
      </w:pPr>
      <w:r w:rsidRPr="002C04D0">
        <w:rPr>
          <w:rFonts w:eastAsia="Calibri"/>
          <w:color w:val="000000"/>
          <w:sz w:val="22"/>
          <w:szCs w:val="22"/>
        </w:rPr>
        <w:t xml:space="preserve">a. Esperar hasta diez minutos para la reconexión y permitir que la/el aspirante  culmine su presentación, </w:t>
      </w:r>
    </w:p>
    <w:p w:rsidR="005D106B" w:rsidRPr="002C04D0" w:rsidRDefault="005D106B" w:rsidP="005D106B">
      <w:pPr>
        <w:pBdr>
          <w:top w:val="nil"/>
          <w:left w:val="nil"/>
          <w:bottom w:val="nil"/>
          <w:right w:val="nil"/>
          <w:between w:val="nil"/>
        </w:pBdr>
        <w:ind w:left="1134"/>
        <w:jc w:val="both"/>
        <w:rPr>
          <w:rFonts w:eastAsia="Calibri"/>
          <w:color w:val="000000"/>
          <w:sz w:val="22"/>
          <w:szCs w:val="22"/>
        </w:rPr>
      </w:pPr>
      <w:r w:rsidRPr="002C04D0">
        <w:rPr>
          <w:rFonts w:eastAsia="Calibri"/>
          <w:color w:val="000000"/>
          <w:sz w:val="22"/>
          <w:szCs w:val="22"/>
        </w:rPr>
        <w:t>b. Ante la imposibilidad de reconexión y/o la presencia de tres desconexiones, dar por suspendida la entrevista. La misma se reprogramará en lo posible para un horario posterior en la misma jornada.</w:t>
      </w:r>
    </w:p>
    <w:p w:rsidR="005D106B" w:rsidRPr="002C04D0" w:rsidRDefault="005D106B" w:rsidP="005D106B">
      <w:pPr>
        <w:pBdr>
          <w:top w:val="nil"/>
          <w:left w:val="nil"/>
          <w:bottom w:val="nil"/>
          <w:right w:val="nil"/>
          <w:between w:val="nil"/>
        </w:pBdr>
        <w:ind w:left="720"/>
        <w:rPr>
          <w:rFonts w:eastAsia="Calibri"/>
          <w:color w:val="000000"/>
          <w:sz w:val="22"/>
          <w:szCs w:val="22"/>
        </w:rPr>
      </w:pPr>
    </w:p>
    <w:p w:rsidR="005D106B" w:rsidRPr="002C04D0" w:rsidRDefault="005D106B" w:rsidP="005D106B">
      <w:pPr>
        <w:numPr>
          <w:ilvl w:val="0"/>
          <w:numId w:val="7"/>
        </w:numPr>
        <w:pBdr>
          <w:top w:val="nil"/>
          <w:left w:val="nil"/>
          <w:bottom w:val="nil"/>
          <w:right w:val="nil"/>
          <w:between w:val="nil"/>
        </w:pBdr>
        <w:jc w:val="both"/>
        <w:rPr>
          <w:rFonts w:eastAsia="Calibri"/>
          <w:sz w:val="22"/>
          <w:szCs w:val="22"/>
        </w:rPr>
      </w:pPr>
      <w:r w:rsidRPr="002C04D0">
        <w:rPr>
          <w:rFonts w:eastAsia="Calibri"/>
          <w:color w:val="000000"/>
          <w:sz w:val="22"/>
          <w:szCs w:val="22"/>
        </w:rPr>
        <w:t xml:space="preserve">Una vez finalizada la entrevista se suspenderá la grabación para que el jurado elabore el dictamen. Se establecerá un único dictamen final, debidamente fundado en los criterios establecidos anteriormente, en forma de acta. El dictamen deberá determinar el orden de mérito de las/os aspirantes, sin perjuicio de excluir de la nómina a los que consideren que no demuestren mérito suficiente para aspirar al cargo. </w:t>
      </w:r>
    </w:p>
    <w:p w:rsidR="005D106B" w:rsidRPr="002C04D0" w:rsidRDefault="005D106B" w:rsidP="005D106B">
      <w:pPr>
        <w:pBdr>
          <w:top w:val="nil"/>
          <w:left w:val="nil"/>
          <w:bottom w:val="nil"/>
          <w:right w:val="nil"/>
          <w:between w:val="nil"/>
        </w:pBdr>
        <w:ind w:left="786"/>
        <w:jc w:val="both"/>
        <w:rPr>
          <w:rFonts w:eastAsia="Calibri"/>
          <w:color w:val="000000"/>
          <w:sz w:val="22"/>
          <w:szCs w:val="22"/>
        </w:rPr>
      </w:pPr>
    </w:p>
    <w:p w:rsidR="005D106B" w:rsidRPr="002C04D0" w:rsidRDefault="005D106B" w:rsidP="005D106B">
      <w:pPr>
        <w:numPr>
          <w:ilvl w:val="0"/>
          <w:numId w:val="7"/>
        </w:numPr>
        <w:pBdr>
          <w:top w:val="nil"/>
          <w:left w:val="nil"/>
          <w:bottom w:val="nil"/>
          <w:right w:val="nil"/>
          <w:between w:val="nil"/>
        </w:pBdr>
        <w:jc w:val="both"/>
        <w:rPr>
          <w:rFonts w:eastAsia="Calibri"/>
          <w:sz w:val="22"/>
          <w:szCs w:val="22"/>
        </w:rPr>
      </w:pPr>
      <w:r w:rsidRPr="002C04D0">
        <w:rPr>
          <w:rFonts w:eastAsia="Calibri"/>
          <w:color w:val="000000"/>
          <w:sz w:val="22"/>
          <w:szCs w:val="22"/>
        </w:rPr>
        <w:t xml:space="preserve"> Una vez elaborado el dictamen se convocará  los/las aspirantes  para realizar una devolución en forma personal de su propuesta y desempeño en la entrevista, la misma será grabada. </w:t>
      </w:r>
    </w:p>
    <w:p w:rsidR="005D106B" w:rsidRPr="002C04D0" w:rsidRDefault="005D106B" w:rsidP="005D106B">
      <w:pPr>
        <w:pBdr>
          <w:top w:val="nil"/>
          <w:left w:val="nil"/>
          <w:bottom w:val="nil"/>
          <w:right w:val="nil"/>
          <w:between w:val="nil"/>
        </w:pBdr>
        <w:ind w:left="720"/>
        <w:jc w:val="both"/>
        <w:rPr>
          <w:rFonts w:eastAsia="Calibri"/>
          <w:color w:val="FF0000"/>
          <w:sz w:val="22"/>
          <w:szCs w:val="22"/>
        </w:rPr>
      </w:pPr>
    </w:p>
    <w:p w:rsidR="005D106B" w:rsidRPr="002C04D0" w:rsidRDefault="005D106B" w:rsidP="005D106B">
      <w:pPr>
        <w:numPr>
          <w:ilvl w:val="0"/>
          <w:numId w:val="7"/>
        </w:numPr>
        <w:pBdr>
          <w:top w:val="nil"/>
          <w:left w:val="nil"/>
          <w:bottom w:val="nil"/>
          <w:right w:val="nil"/>
          <w:between w:val="nil"/>
        </w:pBdr>
        <w:jc w:val="both"/>
        <w:rPr>
          <w:rFonts w:eastAsia="Calibri"/>
          <w:sz w:val="22"/>
          <w:szCs w:val="22"/>
        </w:rPr>
      </w:pPr>
      <w:r w:rsidRPr="002C04D0">
        <w:rPr>
          <w:rFonts w:eastAsia="Calibri"/>
          <w:color w:val="000000"/>
          <w:sz w:val="22"/>
          <w:szCs w:val="22"/>
        </w:rPr>
        <w:t>El acta dictamen será enviada por correo electrónico a la Secretaria Académica. Posteriormente la Secretaria enviará una copia a cada uno de los aspirantes. Las mismas serán refrendada una vez que se retomen las actividades presenciales.</w:t>
      </w:r>
    </w:p>
    <w:p w:rsidR="005D106B" w:rsidRDefault="005D106B" w:rsidP="00C62C50">
      <w:pPr>
        <w:jc w:val="both"/>
        <w:rPr>
          <w:b/>
          <w:sz w:val="22"/>
          <w:u w:val="single"/>
        </w:rPr>
      </w:pPr>
    </w:p>
    <w:sectPr w:rsidR="005D106B" w:rsidSect="00EE1DC4">
      <w:pgSz w:w="11907" w:h="16840" w:code="9"/>
      <w:pgMar w:top="1417" w:right="1701" w:bottom="1417"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281"/>
    <w:multiLevelType w:val="hybridMultilevel"/>
    <w:tmpl w:val="073491B2"/>
    <w:lvl w:ilvl="0" w:tplc="D8CA71F6">
      <w:start w:val="1"/>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B4705BB"/>
    <w:multiLevelType w:val="multilevel"/>
    <w:tmpl w:val="2B4C7B74"/>
    <w:lvl w:ilvl="0">
      <w:start w:val="1"/>
      <w:numFmt w:val="decimal"/>
      <w:lvlText w:val="%1-"/>
      <w:lvlJc w:val="left"/>
      <w:pPr>
        <w:ind w:left="786"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1402315"/>
    <w:multiLevelType w:val="hybridMultilevel"/>
    <w:tmpl w:val="028C02D8"/>
    <w:lvl w:ilvl="0" w:tplc="E62E1B9E">
      <w:start w:val="1"/>
      <w:numFmt w:val="decimal"/>
      <w:lvlText w:val="%1."/>
      <w:lvlJc w:val="left"/>
      <w:pPr>
        <w:ind w:left="1114" w:hanging="360"/>
      </w:pPr>
      <w:rPr>
        <w:rFonts w:hint="default"/>
      </w:rPr>
    </w:lvl>
    <w:lvl w:ilvl="1" w:tplc="2C0A0019" w:tentative="1">
      <w:start w:val="1"/>
      <w:numFmt w:val="lowerLetter"/>
      <w:lvlText w:val="%2."/>
      <w:lvlJc w:val="left"/>
      <w:pPr>
        <w:ind w:left="1834" w:hanging="360"/>
      </w:pPr>
    </w:lvl>
    <w:lvl w:ilvl="2" w:tplc="2C0A001B" w:tentative="1">
      <w:start w:val="1"/>
      <w:numFmt w:val="lowerRoman"/>
      <w:lvlText w:val="%3."/>
      <w:lvlJc w:val="right"/>
      <w:pPr>
        <w:ind w:left="2554" w:hanging="180"/>
      </w:pPr>
    </w:lvl>
    <w:lvl w:ilvl="3" w:tplc="2C0A000F" w:tentative="1">
      <w:start w:val="1"/>
      <w:numFmt w:val="decimal"/>
      <w:lvlText w:val="%4."/>
      <w:lvlJc w:val="left"/>
      <w:pPr>
        <w:ind w:left="3274" w:hanging="360"/>
      </w:pPr>
    </w:lvl>
    <w:lvl w:ilvl="4" w:tplc="2C0A0019" w:tentative="1">
      <w:start w:val="1"/>
      <w:numFmt w:val="lowerLetter"/>
      <w:lvlText w:val="%5."/>
      <w:lvlJc w:val="left"/>
      <w:pPr>
        <w:ind w:left="3994" w:hanging="360"/>
      </w:pPr>
    </w:lvl>
    <w:lvl w:ilvl="5" w:tplc="2C0A001B" w:tentative="1">
      <w:start w:val="1"/>
      <w:numFmt w:val="lowerRoman"/>
      <w:lvlText w:val="%6."/>
      <w:lvlJc w:val="right"/>
      <w:pPr>
        <w:ind w:left="4714" w:hanging="180"/>
      </w:pPr>
    </w:lvl>
    <w:lvl w:ilvl="6" w:tplc="2C0A000F" w:tentative="1">
      <w:start w:val="1"/>
      <w:numFmt w:val="decimal"/>
      <w:lvlText w:val="%7."/>
      <w:lvlJc w:val="left"/>
      <w:pPr>
        <w:ind w:left="5434" w:hanging="360"/>
      </w:pPr>
    </w:lvl>
    <w:lvl w:ilvl="7" w:tplc="2C0A0019" w:tentative="1">
      <w:start w:val="1"/>
      <w:numFmt w:val="lowerLetter"/>
      <w:lvlText w:val="%8."/>
      <w:lvlJc w:val="left"/>
      <w:pPr>
        <w:ind w:left="6154" w:hanging="360"/>
      </w:pPr>
    </w:lvl>
    <w:lvl w:ilvl="8" w:tplc="2C0A001B" w:tentative="1">
      <w:start w:val="1"/>
      <w:numFmt w:val="lowerRoman"/>
      <w:lvlText w:val="%9."/>
      <w:lvlJc w:val="right"/>
      <w:pPr>
        <w:ind w:left="6874" w:hanging="180"/>
      </w:pPr>
    </w:lvl>
  </w:abstractNum>
  <w:abstractNum w:abstractNumId="3">
    <w:nsid w:val="33615493"/>
    <w:multiLevelType w:val="hybridMultilevel"/>
    <w:tmpl w:val="013A53B2"/>
    <w:lvl w:ilvl="0" w:tplc="69B49F18">
      <w:start w:val="1"/>
      <w:numFmt w:val="lowerLetter"/>
      <w:lvlText w:val="%1)"/>
      <w:lvlJc w:val="left"/>
      <w:pPr>
        <w:ind w:left="1256" w:hanging="360"/>
      </w:pPr>
      <w:rPr>
        <w:rFonts w:hint="default"/>
      </w:rPr>
    </w:lvl>
    <w:lvl w:ilvl="1" w:tplc="2C0A0019" w:tentative="1">
      <w:start w:val="1"/>
      <w:numFmt w:val="lowerLetter"/>
      <w:lvlText w:val="%2."/>
      <w:lvlJc w:val="left"/>
      <w:pPr>
        <w:ind w:left="1976" w:hanging="360"/>
      </w:pPr>
    </w:lvl>
    <w:lvl w:ilvl="2" w:tplc="2C0A001B" w:tentative="1">
      <w:start w:val="1"/>
      <w:numFmt w:val="lowerRoman"/>
      <w:lvlText w:val="%3."/>
      <w:lvlJc w:val="right"/>
      <w:pPr>
        <w:ind w:left="2696" w:hanging="180"/>
      </w:pPr>
    </w:lvl>
    <w:lvl w:ilvl="3" w:tplc="2C0A000F" w:tentative="1">
      <w:start w:val="1"/>
      <w:numFmt w:val="decimal"/>
      <w:lvlText w:val="%4."/>
      <w:lvlJc w:val="left"/>
      <w:pPr>
        <w:ind w:left="3416" w:hanging="360"/>
      </w:pPr>
    </w:lvl>
    <w:lvl w:ilvl="4" w:tplc="2C0A0019" w:tentative="1">
      <w:start w:val="1"/>
      <w:numFmt w:val="lowerLetter"/>
      <w:lvlText w:val="%5."/>
      <w:lvlJc w:val="left"/>
      <w:pPr>
        <w:ind w:left="4136" w:hanging="360"/>
      </w:pPr>
    </w:lvl>
    <w:lvl w:ilvl="5" w:tplc="2C0A001B" w:tentative="1">
      <w:start w:val="1"/>
      <w:numFmt w:val="lowerRoman"/>
      <w:lvlText w:val="%6."/>
      <w:lvlJc w:val="right"/>
      <w:pPr>
        <w:ind w:left="4856" w:hanging="180"/>
      </w:pPr>
    </w:lvl>
    <w:lvl w:ilvl="6" w:tplc="2C0A000F" w:tentative="1">
      <w:start w:val="1"/>
      <w:numFmt w:val="decimal"/>
      <w:lvlText w:val="%7."/>
      <w:lvlJc w:val="left"/>
      <w:pPr>
        <w:ind w:left="5576" w:hanging="360"/>
      </w:pPr>
    </w:lvl>
    <w:lvl w:ilvl="7" w:tplc="2C0A0019" w:tentative="1">
      <w:start w:val="1"/>
      <w:numFmt w:val="lowerLetter"/>
      <w:lvlText w:val="%8."/>
      <w:lvlJc w:val="left"/>
      <w:pPr>
        <w:ind w:left="6296" w:hanging="360"/>
      </w:pPr>
    </w:lvl>
    <w:lvl w:ilvl="8" w:tplc="2C0A001B" w:tentative="1">
      <w:start w:val="1"/>
      <w:numFmt w:val="lowerRoman"/>
      <w:lvlText w:val="%9."/>
      <w:lvlJc w:val="right"/>
      <w:pPr>
        <w:ind w:left="7016" w:hanging="180"/>
      </w:pPr>
    </w:lvl>
  </w:abstractNum>
  <w:abstractNum w:abstractNumId="4">
    <w:nsid w:val="46F26B4B"/>
    <w:multiLevelType w:val="hybridMultilevel"/>
    <w:tmpl w:val="D0329D9A"/>
    <w:lvl w:ilvl="0" w:tplc="7C6CAC88">
      <w:numFmt w:val="bullet"/>
      <w:lvlText w:val="-"/>
      <w:lvlJc w:val="left"/>
      <w:pPr>
        <w:ind w:left="1485" w:hanging="360"/>
      </w:pPr>
      <w:rPr>
        <w:rFonts w:ascii="Calibri" w:eastAsia="SimSun" w:hAnsi="Calibri" w:cs="Calibri" w:hint="default"/>
      </w:rPr>
    </w:lvl>
    <w:lvl w:ilvl="1" w:tplc="040A0003" w:tentative="1">
      <w:start w:val="1"/>
      <w:numFmt w:val="bullet"/>
      <w:lvlText w:val="o"/>
      <w:lvlJc w:val="left"/>
      <w:pPr>
        <w:ind w:left="2205" w:hanging="360"/>
      </w:pPr>
      <w:rPr>
        <w:rFonts w:ascii="Courier New" w:hAnsi="Courier New" w:cs="Courier New" w:hint="default"/>
      </w:rPr>
    </w:lvl>
    <w:lvl w:ilvl="2" w:tplc="040A0005" w:tentative="1">
      <w:start w:val="1"/>
      <w:numFmt w:val="bullet"/>
      <w:lvlText w:val=""/>
      <w:lvlJc w:val="left"/>
      <w:pPr>
        <w:ind w:left="2925" w:hanging="360"/>
      </w:pPr>
      <w:rPr>
        <w:rFonts w:ascii="Wingdings" w:hAnsi="Wingdings" w:hint="default"/>
      </w:rPr>
    </w:lvl>
    <w:lvl w:ilvl="3" w:tplc="040A0001" w:tentative="1">
      <w:start w:val="1"/>
      <w:numFmt w:val="bullet"/>
      <w:lvlText w:val=""/>
      <w:lvlJc w:val="left"/>
      <w:pPr>
        <w:ind w:left="3645" w:hanging="360"/>
      </w:pPr>
      <w:rPr>
        <w:rFonts w:ascii="Symbol" w:hAnsi="Symbol" w:hint="default"/>
      </w:rPr>
    </w:lvl>
    <w:lvl w:ilvl="4" w:tplc="040A0003" w:tentative="1">
      <w:start w:val="1"/>
      <w:numFmt w:val="bullet"/>
      <w:lvlText w:val="o"/>
      <w:lvlJc w:val="left"/>
      <w:pPr>
        <w:ind w:left="4365" w:hanging="360"/>
      </w:pPr>
      <w:rPr>
        <w:rFonts w:ascii="Courier New" w:hAnsi="Courier New" w:cs="Courier New" w:hint="default"/>
      </w:rPr>
    </w:lvl>
    <w:lvl w:ilvl="5" w:tplc="040A0005" w:tentative="1">
      <w:start w:val="1"/>
      <w:numFmt w:val="bullet"/>
      <w:lvlText w:val=""/>
      <w:lvlJc w:val="left"/>
      <w:pPr>
        <w:ind w:left="5085" w:hanging="360"/>
      </w:pPr>
      <w:rPr>
        <w:rFonts w:ascii="Wingdings" w:hAnsi="Wingdings" w:hint="default"/>
      </w:rPr>
    </w:lvl>
    <w:lvl w:ilvl="6" w:tplc="040A0001" w:tentative="1">
      <w:start w:val="1"/>
      <w:numFmt w:val="bullet"/>
      <w:lvlText w:val=""/>
      <w:lvlJc w:val="left"/>
      <w:pPr>
        <w:ind w:left="5805" w:hanging="360"/>
      </w:pPr>
      <w:rPr>
        <w:rFonts w:ascii="Symbol" w:hAnsi="Symbol" w:hint="default"/>
      </w:rPr>
    </w:lvl>
    <w:lvl w:ilvl="7" w:tplc="040A0003" w:tentative="1">
      <w:start w:val="1"/>
      <w:numFmt w:val="bullet"/>
      <w:lvlText w:val="o"/>
      <w:lvlJc w:val="left"/>
      <w:pPr>
        <w:ind w:left="6525" w:hanging="360"/>
      </w:pPr>
      <w:rPr>
        <w:rFonts w:ascii="Courier New" w:hAnsi="Courier New" w:cs="Courier New" w:hint="default"/>
      </w:rPr>
    </w:lvl>
    <w:lvl w:ilvl="8" w:tplc="040A0005" w:tentative="1">
      <w:start w:val="1"/>
      <w:numFmt w:val="bullet"/>
      <w:lvlText w:val=""/>
      <w:lvlJc w:val="left"/>
      <w:pPr>
        <w:ind w:left="7245" w:hanging="360"/>
      </w:pPr>
      <w:rPr>
        <w:rFonts w:ascii="Wingdings" w:hAnsi="Wingdings" w:hint="default"/>
      </w:rPr>
    </w:lvl>
  </w:abstractNum>
  <w:abstractNum w:abstractNumId="5">
    <w:nsid w:val="47B3734C"/>
    <w:multiLevelType w:val="hybridMultilevel"/>
    <w:tmpl w:val="4AA295D0"/>
    <w:lvl w:ilvl="0" w:tplc="BD9EE30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7294D93"/>
    <w:multiLevelType w:val="hybridMultilevel"/>
    <w:tmpl w:val="62140422"/>
    <w:lvl w:ilvl="0" w:tplc="0CC40920">
      <w:numFmt w:val="bullet"/>
      <w:lvlText w:val="-"/>
      <w:lvlJc w:val="left"/>
      <w:pPr>
        <w:ind w:left="720" w:hanging="360"/>
      </w:pPr>
      <w:rPr>
        <w:rFonts w:ascii="Times New Roman" w:eastAsia="Calibri" w:hAnsi="Times New Roman"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5846"/>
    <w:rsid w:val="000D2C4C"/>
    <w:rsid w:val="001225C3"/>
    <w:rsid w:val="00123B11"/>
    <w:rsid w:val="0014743B"/>
    <w:rsid w:val="00171C18"/>
    <w:rsid w:val="00196B44"/>
    <w:rsid w:val="001A4589"/>
    <w:rsid w:val="001C78A3"/>
    <w:rsid w:val="001F60AD"/>
    <w:rsid w:val="00200286"/>
    <w:rsid w:val="0025097A"/>
    <w:rsid w:val="002C1B99"/>
    <w:rsid w:val="002E3E17"/>
    <w:rsid w:val="00326566"/>
    <w:rsid w:val="00377B76"/>
    <w:rsid w:val="00380E8E"/>
    <w:rsid w:val="00384446"/>
    <w:rsid w:val="00386C85"/>
    <w:rsid w:val="003972C4"/>
    <w:rsid w:val="003A016B"/>
    <w:rsid w:val="00454F56"/>
    <w:rsid w:val="00466322"/>
    <w:rsid w:val="004919F5"/>
    <w:rsid w:val="00496445"/>
    <w:rsid w:val="004E2F6C"/>
    <w:rsid w:val="00503AA8"/>
    <w:rsid w:val="00512894"/>
    <w:rsid w:val="00591D70"/>
    <w:rsid w:val="005B0983"/>
    <w:rsid w:val="005B57D4"/>
    <w:rsid w:val="005D106B"/>
    <w:rsid w:val="005D4ADB"/>
    <w:rsid w:val="005D5BC1"/>
    <w:rsid w:val="005E6AAF"/>
    <w:rsid w:val="0060778C"/>
    <w:rsid w:val="006123B9"/>
    <w:rsid w:val="00621A1E"/>
    <w:rsid w:val="006241B8"/>
    <w:rsid w:val="0064328C"/>
    <w:rsid w:val="006564E6"/>
    <w:rsid w:val="006C0E31"/>
    <w:rsid w:val="00716624"/>
    <w:rsid w:val="00731AEE"/>
    <w:rsid w:val="00732ACC"/>
    <w:rsid w:val="00757FFC"/>
    <w:rsid w:val="007D7CCA"/>
    <w:rsid w:val="007E2778"/>
    <w:rsid w:val="007E2FB1"/>
    <w:rsid w:val="00841151"/>
    <w:rsid w:val="008524EE"/>
    <w:rsid w:val="008B59ED"/>
    <w:rsid w:val="008C7A6B"/>
    <w:rsid w:val="008D1654"/>
    <w:rsid w:val="009056E3"/>
    <w:rsid w:val="00914078"/>
    <w:rsid w:val="00981B8E"/>
    <w:rsid w:val="00987281"/>
    <w:rsid w:val="009B3940"/>
    <w:rsid w:val="009C03B2"/>
    <w:rsid w:val="009E5FA0"/>
    <w:rsid w:val="00A15B26"/>
    <w:rsid w:val="00A57D7A"/>
    <w:rsid w:val="00A66B7F"/>
    <w:rsid w:val="00A73828"/>
    <w:rsid w:val="00A77C32"/>
    <w:rsid w:val="00AB52F1"/>
    <w:rsid w:val="00AF6E5D"/>
    <w:rsid w:val="00B00941"/>
    <w:rsid w:val="00B37390"/>
    <w:rsid w:val="00B43B7F"/>
    <w:rsid w:val="00BA5846"/>
    <w:rsid w:val="00BE7D33"/>
    <w:rsid w:val="00BF078A"/>
    <w:rsid w:val="00C62C50"/>
    <w:rsid w:val="00C630A7"/>
    <w:rsid w:val="00C94D27"/>
    <w:rsid w:val="00CA2B5B"/>
    <w:rsid w:val="00CC287B"/>
    <w:rsid w:val="00CD725D"/>
    <w:rsid w:val="00CF0CD4"/>
    <w:rsid w:val="00D410C9"/>
    <w:rsid w:val="00D86267"/>
    <w:rsid w:val="00DA09D7"/>
    <w:rsid w:val="00DB2BD1"/>
    <w:rsid w:val="00DD14E4"/>
    <w:rsid w:val="00E03F4D"/>
    <w:rsid w:val="00E06A5F"/>
    <w:rsid w:val="00E1605E"/>
    <w:rsid w:val="00E25823"/>
    <w:rsid w:val="00E479A6"/>
    <w:rsid w:val="00E85E68"/>
    <w:rsid w:val="00EA6EC9"/>
    <w:rsid w:val="00EE1DC4"/>
    <w:rsid w:val="00F030A5"/>
    <w:rsid w:val="00F049D9"/>
    <w:rsid w:val="00F04BD8"/>
    <w:rsid w:val="00F7430E"/>
    <w:rsid w:val="00FB2A70"/>
    <w:rsid w:val="00FB57E2"/>
    <w:rsid w:val="00FD3D1C"/>
    <w:rsid w:val="00FD640B"/>
    <w:rsid w:val="00FF49E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46"/>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A5846"/>
    <w:pPr>
      <w:keepNext/>
      <w:jc w:val="center"/>
      <w:outlineLvl w:val="0"/>
    </w:pPr>
    <w:rPr>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5846"/>
    <w:rPr>
      <w:rFonts w:ascii="Times New Roman" w:eastAsia="Times New Roman" w:hAnsi="Times New Roman" w:cs="Times New Roman"/>
      <w:b/>
      <w:bCs/>
      <w:szCs w:val="20"/>
      <w:u w:val="single"/>
      <w:lang w:eastAsia="es-ES"/>
    </w:rPr>
  </w:style>
  <w:style w:type="paragraph" w:styleId="Sangradetextonormal">
    <w:name w:val="Body Text Indent"/>
    <w:basedOn w:val="Normal"/>
    <w:link w:val="SangradetextonormalCar"/>
    <w:rsid w:val="00BA5846"/>
    <w:pPr>
      <w:ind w:firstLine="708"/>
    </w:pPr>
    <w:rPr>
      <w:sz w:val="24"/>
    </w:rPr>
  </w:style>
  <w:style w:type="character" w:customStyle="1" w:styleId="SangradetextonormalCar">
    <w:name w:val="Sangría de texto normal Car"/>
    <w:basedOn w:val="Fuentedeprrafopredeter"/>
    <w:link w:val="Sangradetextonormal"/>
    <w:rsid w:val="00BA5846"/>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384446"/>
    <w:pPr>
      <w:ind w:left="720"/>
      <w:contextualSpacing/>
    </w:pPr>
  </w:style>
  <w:style w:type="paragraph" w:styleId="Textodeglobo">
    <w:name w:val="Balloon Text"/>
    <w:basedOn w:val="Normal"/>
    <w:link w:val="TextodegloboCar"/>
    <w:uiPriority w:val="99"/>
    <w:semiHidden/>
    <w:unhideWhenUsed/>
    <w:rsid w:val="00EE1D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1DC4"/>
    <w:rPr>
      <w:rFonts w:ascii="Segoe UI" w:eastAsia="Times New Roman" w:hAnsi="Segoe UI" w:cs="Segoe UI"/>
      <w:sz w:val="18"/>
      <w:szCs w:val="18"/>
      <w:lang w:eastAsia="es-ES"/>
    </w:rPr>
  </w:style>
  <w:style w:type="character" w:styleId="Hipervnculo">
    <w:name w:val="Hyperlink"/>
    <w:rsid w:val="00CF0CD4"/>
    <w:rPr>
      <w:color w:val="0000FF"/>
      <w:u w:val="single"/>
    </w:rPr>
  </w:style>
  <w:style w:type="paragraph" w:customStyle="1" w:styleId="Default">
    <w:name w:val="Default"/>
    <w:rsid w:val="008C7A6B"/>
    <w:pPr>
      <w:autoSpaceDE w:val="0"/>
      <w:autoSpaceDN w:val="0"/>
      <w:adjustRightInd w:val="0"/>
      <w:spacing w:after="0" w:line="240" w:lineRule="auto"/>
    </w:pPr>
    <w:rPr>
      <w:rFonts w:ascii="Times New Roman" w:hAnsi="Times New Roman" w:cs="Times New Roman"/>
      <w:color w:val="000000"/>
      <w:sz w:val="24"/>
      <w:szCs w:val="24"/>
      <w:lang w:val="es-AR"/>
    </w:rPr>
  </w:style>
  <w:style w:type="paragraph" w:styleId="Textoindependiente">
    <w:name w:val="Body Text"/>
    <w:basedOn w:val="Normal"/>
    <w:link w:val="TextoindependienteCar"/>
    <w:uiPriority w:val="99"/>
    <w:semiHidden/>
    <w:unhideWhenUsed/>
    <w:rsid w:val="00380E8E"/>
    <w:pPr>
      <w:spacing w:after="120"/>
    </w:pPr>
  </w:style>
  <w:style w:type="character" w:customStyle="1" w:styleId="TextoindependienteCar">
    <w:name w:val="Texto independiente Car"/>
    <w:basedOn w:val="Fuentedeprrafopredeter"/>
    <w:link w:val="Textoindependiente"/>
    <w:uiPriority w:val="99"/>
    <w:semiHidden/>
    <w:rsid w:val="00380E8E"/>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CA2B5B"/>
    <w:pPr>
      <w:spacing w:before="100" w:beforeAutospacing="1" w:after="100" w:afterAutospacing="1"/>
    </w:pPr>
    <w:rPr>
      <w:sz w:val="24"/>
      <w:szCs w:val="24"/>
      <w:lang w:val="es-AR" w:eastAsia="es-AR"/>
    </w:rPr>
  </w:style>
</w:styles>
</file>

<file path=word/webSettings.xml><?xml version="1.0" encoding="utf-8"?>
<w:webSettings xmlns:r="http://schemas.openxmlformats.org/officeDocument/2006/relationships" xmlns:w="http://schemas.openxmlformats.org/wordprocessingml/2006/main">
  <w:divs>
    <w:div w:id="9641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1044</Words>
  <Characters>5745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Veronica Diaz</dc:creator>
  <cp:keywords/>
  <dc:description/>
  <cp:lastModifiedBy>Lucas</cp:lastModifiedBy>
  <cp:revision>53</cp:revision>
  <cp:lastPrinted>2019-08-05T22:21:00Z</cp:lastPrinted>
  <dcterms:created xsi:type="dcterms:W3CDTF">2019-08-05T22:05:00Z</dcterms:created>
  <dcterms:modified xsi:type="dcterms:W3CDTF">2020-11-05T16:17:00Z</dcterms:modified>
</cp:coreProperties>
</file>